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F597E">
      <w:pPr>
        <w:pStyle w:val="1"/>
      </w:pPr>
      <w:r>
        <w:fldChar w:fldCharType="begin"/>
      </w:r>
      <w:r>
        <w:instrText>HYPERLINK "http://internet.garant.ru/document?id=71268740&amp;sub=0"</w:instrText>
      </w:r>
      <w:r>
        <w:fldChar w:fldCharType="separate"/>
      </w:r>
      <w:r>
        <w:rPr>
          <w:rStyle w:val="a4"/>
          <w:b w:val="0"/>
          <w:bCs w:val="0"/>
        </w:rPr>
        <w:t>По</w:t>
      </w:r>
      <w:r>
        <w:rPr>
          <w:rStyle w:val="a4"/>
          <w:b w:val="0"/>
          <w:bCs w:val="0"/>
        </w:rPr>
        <w:t>становление Правительства РФ от 4 апреля 2016 г. N 269 "Об определении нормативов накопления твердых коммунальных отходов" (с изменениями и дополнениями)</w:t>
      </w:r>
      <w:r>
        <w:fldChar w:fldCharType="end"/>
      </w:r>
    </w:p>
    <w:p w:rsidR="00000000" w:rsidRDefault="00AF597E">
      <w:pPr>
        <w:pStyle w:val="1"/>
      </w:pPr>
      <w:r>
        <w:t>Постановление Правительства РФ от 4 апреля 2016 г. N 269</w:t>
      </w:r>
      <w:r>
        <w:br/>
        <w:t>"Об определении нормативов накопления твер</w:t>
      </w:r>
      <w:r>
        <w:t>дых коммунальных отходов</w:t>
      </w:r>
    </w:p>
    <w:p w:rsidR="00000000" w:rsidRDefault="00AF597E">
      <w:pPr>
        <w:pStyle w:val="ab"/>
      </w:pPr>
      <w:r>
        <w:t>С изменениями и дополнениями от:</w:t>
      </w:r>
    </w:p>
    <w:p w:rsidR="00000000" w:rsidRDefault="00AF597E">
      <w:pPr>
        <w:pStyle w:val="a9"/>
      </w:pPr>
      <w:r>
        <w:t>27 февраля 2017 г., 15 сентября 2018 г.</w:t>
      </w:r>
    </w:p>
    <w:p w:rsidR="00000000" w:rsidRDefault="00AF597E"/>
    <w:p w:rsidR="00000000" w:rsidRDefault="00AF597E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отходах производства и потребления" Правительство Российской Федерации постановляет:</w:t>
      </w:r>
    </w:p>
    <w:p w:rsidR="00000000" w:rsidRDefault="00AF597E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определения нормативов накопления твердых коммунальных отходов.</w:t>
      </w:r>
    </w:p>
    <w:p w:rsidR="00000000" w:rsidRDefault="00AF597E">
      <w:bookmarkStart w:id="2" w:name="sub_2"/>
      <w:bookmarkEnd w:id="1"/>
      <w:r>
        <w:t>2. Министерству строительства и ж</w:t>
      </w:r>
      <w:r>
        <w:t>илищно-коммунального хозяйства Российской Федерации по согласованию с Федеральной антимонопольной службой в 2-месячный срок утвердить методические рекомендации по вопросам, связанным с определением нормативов накопления твердых коммунальных отходов в части</w:t>
      </w:r>
      <w:r>
        <w:t>, касающейся проведения замеров отходов, определения расчетных единиц и категорий объектов, на которых образуются отходы.</w:t>
      </w:r>
    </w:p>
    <w:bookmarkEnd w:id="2"/>
    <w:p w:rsidR="00000000" w:rsidRDefault="00AF597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597E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связанны</w:t>
      </w:r>
      <w:r>
        <w:t xml:space="preserve">м с определением нормативов накопления твердых коммунальных отходов, утвержденные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Минстроя России от 28 июля 2016 г. N 524/пр</w:t>
      </w:r>
    </w:p>
    <w:p w:rsidR="00000000" w:rsidRDefault="00AF597E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597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597E">
            <w:pPr>
              <w:pStyle w:val="aa"/>
              <w:jc w:val="right"/>
            </w:pPr>
            <w:r>
              <w:t>Д. Ме</w:t>
            </w:r>
            <w:r>
              <w:t>дведев</w:t>
            </w:r>
          </w:p>
        </w:tc>
      </w:tr>
    </w:tbl>
    <w:p w:rsidR="00000000" w:rsidRDefault="00AF597E"/>
    <w:p w:rsidR="00000000" w:rsidRDefault="00AF597E">
      <w:pPr>
        <w:pStyle w:val="1"/>
      </w:pPr>
      <w:bookmarkStart w:id="3" w:name="sub_1000"/>
      <w:r>
        <w:t>Правила</w:t>
      </w:r>
      <w:r>
        <w:br/>
        <w:t>определения нормативов накопления твердых коммунальных отходов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апреля 2016 г. N 269)</w:t>
      </w:r>
    </w:p>
    <w:bookmarkEnd w:id="3"/>
    <w:p w:rsidR="00000000" w:rsidRDefault="00AF597E">
      <w:pPr>
        <w:pStyle w:val="ab"/>
      </w:pPr>
      <w:r>
        <w:t>С изменениями и дополнениями от:</w:t>
      </w:r>
    </w:p>
    <w:p w:rsidR="00000000" w:rsidRDefault="00AF597E">
      <w:pPr>
        <w:pStyle w:val="a9"/>
      </w:pPr>
      <w:r>
        <w:t>27 февраля 2017 г., 15 сентября 2018 г.</w:t>
      </w:r>
    </w:p>
    <w:p w:rsidR="00000000" w:rsidRDefault="00AF597E"/>
    <w:p w:rsidR="00000000" w:rsidRDefault="00AF597E">
      <w:bookmarkStart w:id="4" w:name="sub_1001"/>
      <w:r>
        <w:t>1. Настоящие 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</w:t>
      </w:r>
      <w:r>
        <w:t>ов с учетом их сезонных изменений.</w:t>
      </w:r>
    </w:p>
    <w:p w:rsidR="00000000" w:rsidRDefault="00AF597E">
      <w:bookmarkStart w:id="5" w:name="sub_1002"/>
      <w:bookmarkEnd w:id="4"/>
      <w:r>
        <w:t>2. 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</w:t>
      </w:r>
      <w:r>
        <w:t>очиями законом субъекта Российской Федерации) (далее - уполномоченные органы).</w:t>
      </w:r>
    </w:p>
    <w:p w:rsidR="00000000" w:rsidRDefault="00AF597E">
      <w:bookmarkStart w:id="6" w:name="sub_1003"/>
      <w:bookmarkEnd w:id="5"/>
      <w:r>
        <w:t>3. В целях определения нормативов в составе отходов учитываются также отходы, образующиеся при уборке придомовой территории.</w:t>
      </w:r>
    </w:p>
    <w:p w:rsidR="00000000" w:rsidRDefault="00AF597E">
      <w:bookmarkStart w:id="7" w:name="sub_1004"/>
      <w:bookmarkEnd w:id="6"/>
      <w:r>
        <w:t>4. Нормативы могут у</w:t>
      </w:r>
      <w:r>
        <w:t>станавливаться дифференцированно в отношении:</w:t>
      </w:r>
    </w:p>
    <w:p w:rsidR="00000000" w:rsidRDefault="00AF597E">
      <w:bookmarkStart w:id="8" w:name="sub_1023"/>
      <w:bookmarkEnd w:id="7"/>
      <w:r>
        <w:t>а) территорий субъекта Российской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</w:t>
      </w:r>
      <w:r>
        <w:t>и;</w:t>
      </w:r>
    </w:p>
    <w:p w:rsidR="00000000" w:rsidRDefault="00AF597E">
      <w:bookmarkStart w:id="9" w:name="sub_1024"/>
      <w:bookmarkEnd w:id="8"/>
      <w:r>
        <w:t>б) категорий потребителей услуги по обращению с отходами - физических и юридических лиц;</w:t>
      </w:r>
    </w:p>
    <w:p w:rsidR="00000000" w:rsidRDefault="00AF597E">
      <w:bookmarkStart w:id="10" w:name="sub_1025"/>
      <w:bookmarkEnd w:id="9"/>
      <w:r>
        <w:t>в) категорий объектов, на которых образуются отходы;</w:t>
      </w:r>
    </w:p>
    <w:p w:rsidR="00000000" w:rsidRDefault="00AF597E">
      <w:pPr>
        <w:pStyle w:val="a6"/>
        <w:rPr>
          <w:color w:val="000000"/>
          <w:sz w:val="16"/>
          <w:szCs w:val="16"/>
        </w:rPr>
      </w:pPr>
      <w:bookmarkStart w:id="11" w:name="sub_10044"/>
      <w:bookmarkEnd w:id="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"/>
    <w:p w:rsidR="00000000" w:rsidRDefault="00AF597E">
      <w:pPr>
        <w:pStyle w:val="a7"/>
      </w:pPr>
      <w:r>
        <w:t>Пункт 4 дополнен подпунктом</w:t>
      </w:r>
      <w:r>
        <w:t xml:space="preserve"> "г" с 2 октября 2018 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РФ от 15 сентября 2018 г. N 1094</w:t>
      </w:r>
    </w:p>
    <w:p w:rsidR="00000000" w:rsidRDefault="00AF597E">
      <w:r>
        <w:t>г) видов и групп отходов, а также групп однородных отходов.</w:t>
      </w:r>
    </w:p>
    <w:p w:rsidR="00000000" w:rsidRDefault="00AF597E">
      <w:bookmarkStart w:id="12" w:name="sub_1005"/>
      <w:r>
        <w:t>5. Категории объектов, на кото</w:t>
      </w:r>
      <w:r>
        <w:t>рых образуются отходы, определяются уполномоченным органом.</w:t>
      </w:r>
    </w:p>
    <w:p w:rsidR="00000000" w:rsidRDefault="00AF597E">
      <w:bookmarkStart w:id="13" w:name="sub_1006"/>
      <w:bookmarkEnd w:id="12"/>
      <w:r>
        <w:t>6. Определение нормативов производится отдельно по каждой категории объектов.</w:t>
      </w:r>
    </w:p>
    <w:p w:rsidR="00000000" w:rsidRDefault="00AF597E">
      <w:bookmarkStart w:id="14" w:name="sub_1007"/>
      <w:bookmarkEnd w:id="13"/>
      <w:r>
        <w:t>7. В целях определения нормативов проводятся замеры отходов. Для этого выбираются учас</w:t>
      </w:r>
      <w:r>
        <w:t>тки поселений и городских округов, на территории которых проживают:</w:t>
      </w:r>
    </w:p>
    <w:p w:rsidR="00000000" w:rsidRDefault="00AF597E">
      <w:bookmarkStart w:id="15" w:name="sub_1026"/>
      <w:bookmarkEnd w:id="14"/>
      <w:r>
        <w:t>а) 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 тыс. челов</w:t>
      </w:r>
      <w:r>
        <w:t>ек;</w:t>
      </w:r>
    </w:p>
    <w:p w:rsidR="00000000" w:rsidRDefault="00AF597E">
      <w:bookmarkStart w:id="16" w:name="sub_1027"/>
      <w:bookmarkEnd w:id="15"/>
      <w:r>
        <w:t>б) не менее 1 процента общей численности населения поселения или городского округа - в отношении поселений или городских округов с численностью населения 300 - 500 тыс. человек;</w:t>
      </w:r>
    </w:p>
    <w:p w:rsidR="00000000" w:rsidRDefault="00AF597E">
      <w:bookmarkStart w:id="17" w:name="sub_1028"/>
      <w:bookmarkEnd w:id="16"/>
      <w:r>
        <w:t>в) не менее 0,5 процента общей численности</w:t>
      </w:r>
      <w:r>
        <w:t xml:space="preserve"> населения поселения или городского округа - в отношении поселений или городских округов с численностью населения свыше 500 тыс. человек.</w:t>
      </w:r>
    </w:p>
    <w:p w:rsidR="00000000" w:rsidRDefault="00AF597E">
      <w:bookmarkStart w:id="18" w:name="sub_1008"/>
      <w:bookmarkEnd w:id="17"/>
      <w:r>
        <w:t>8. На выбранных участках поселений и городских округов определяется не менее 3 объектов каждой категор</w:t>
      </w:r>
      <w:r>
        <w:t>ии. В случае отсутствия на выбранных участках поселений и городских округов необходимого количества объектов допускается проведение замеров отходов на меньшем количестве объектов.</w:t>
      </w:r>
    </w:p>
    <w:p w:rsidR="00000000" w:rsidRDefault="00AF597E">
      <w:bookmarkStart w:id="19" w:name="sub_1009"/>
      <w:bookmarkEnd w:id="18"/>
      <w:r>
        <w:t>9. В целях определения массы и объема отходов в процессе про</w:t>
      </w:r>
      <w:r>
        <w:t>ведения замеров отходов используются контейнеры, бункеры и полиэтиленовые мешки.</w:t>
      </w:r>
    </w:p>
    <w:p w:rsidR="00000000" w:rsidRDefault="00AF597E">
      <w:bookmarkStart w:id="20" w:name="sub_1010"/>
      <w:bookmarkEnd w:id="19"/>
      <w:r>
        <w:t>10. При проведении замеров отходов исключается смешивание отходов объектов различных категорий и уплотнение отходов.</w:t>
      </w:r>
    </w:p>
    <w:p w:rsidR="00000000" w:rsidRDefault="00AF597E">
      <w:bookmarkStart w:id="21" w:name="sub_1011"/>
      <w:bookmarkEnd w:id="20"/>
      <w:r>
        <w:t>11. Замеры по объекту кажд</w:t>
      </w:r>
      <w:r>
        <w:t>ой категории осуществляются каждый сезон в течение 7 дней подряд независимо от периодичности вывоза отходов.</w:t>
      </w:r>
    </w:p>
    <w:p w:rsidR="00000000" w:rsidRDefault="00AF597E">
      <w:bookmarkStart w:id="22" w:name="sub_1012"/>
      <w:bookmarkEnd w:id="21"/>
      <w:r>
        <w:t>12. Полученные по результатам замеров данные о массе и объеме отходов каждого определенного объекта каждой категории суммируются по</w:t>
      </w:r>
      <w:r>
        <w:t xml:space="preserve"> дням недели.</w:t>
      </w:r>
    </w:p>
    <w:p w:rsidR="00000000" w:rsidRDefault="00AF597E">
      <w:bookmarkStart w:id="23" w:name="sub_1013"/>
      <w:bookmarkEnd w:id="22"/>
      <w:r>
        <w:t>13. Норматив определяется исходя из данных о массе и объеме отходов и выражается соответственно в количественных показателях массы и объема на одну расчетную единицу.</w:t>
      </w:r>
    </w:p>
    <w:p w:rsidR="00000000" w:rsidRDefault="00AF597E">
      <w:bookmarkStart w:id="24" w:name="sub_1014"/>
      <w:bookmarkEnd w:id="23"/>
      <w:r>
        <w:t>14. Расчетные единицы определяются по каждо</w:t>
      </w:r>
      <w:r>
        <w:t>й категории объектов уполномоченным органом.</w:t>
      </w:r>
    </w:p>
    <w:p w:rsidR="00000000" w:rsidRDefault="00AF597E">
      <w:pPr>
        <w:pStyle w:val="a6"/>
        <w:rPr>
          <w:color w:val="000000"/>
          <w:sz w:val="16"/>
          <w:szCs w:val="16"/>
        </w:rPr>
      </w:pPr>
      <w:bookmarkStart w:id="25" w:name="sub_1015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F597E">
      <w:pPr>
        <w:pStyle w:val="a7"/>
      </w:pPr>
      <w:r>
        <w:fldChar w:fldCharType="begin"/>
      </w:r>
      <w:r>
        <w:instrText>HYPERLINK "http://internet.garant.ru/document?id=71523392&amp;sub=2012090"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пункт 15 изложен в новой ред</w:t>
      </w:r>
      <w:r>
        <w:t xml:space="preserve">акции, </w:t>
      </w:r>
      <w:hyperlink r:id="rId11" w:history="1">
        <w:r>
          <w:rPr>
            <w:rStyle w:val="a4"/>
          </w:rPr>
          <w:t>применяющейся</w:t>
        </w:r>
      </w:hyperlink>
      <w:r>
        <w:t xml:space="preserve"> со дня </w:t>
      </w:r>
      <w:hyperlink r:id="rId12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F597E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597E">
      <w:r>
        <w:t xml:space="preserve">15. Среднесуточный норматив за сезон, выраженный в количественных показателях массы на одну расчетную единицу в сутки </w:t>
      </w:r>
      <w:r w:rsidR="00827727">
        <w:rPr>
          <w:noProof/>
        </w:rPr>
        <w:drawing>
          <wp:inline distT="0" distB="0" distL="0" distR="0">
            <wp:extent cx="48577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для i-го объекта j-й категории определяет</w:t>
      </w:r>
      <w:r>
        <w:t>ся по формуле:</w:t>
      </w:r>
    </w:p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94297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где:</w:t>
      </w:r>
    </w:p>
    <w:p w:rsidR="00000000" w:rsidRDefault="00827727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 xml:space="preserve"> - масса отходов i-го объекта j-й категории, накопленных за период проведения замеров отходов, кг;</w:t>
      </w:r>
    </w:p>
    <w:p w:rsidR="00000000" w:rsidRDefault="00AF597E">
      <w:r>
        <w:t>n - количество расчетных единиц i-го объекта j-й категории;</w:t>
      </w:r>
    </w:p>
    <w:p w:rsidR="00000000" w:rsidRDefault="00AF597E">
      <w:r>
        <w:t>7 - продолжительность проведения замеров отходов, суток.</w:t>
      </w:r>
    </w:p>
    <w:p w:rsidR="00000000" w:rsidRDefault="00AF597E"/>
    <w:p w:rsidR="00000000" w:rsidRDefault="00AF597E">
      <w:pPr>
        <w:pStyle w:val="a6"/>
        <w:rPr>
          <w:color w:val="000000"/>
          <w:sz w:val="16"/>
          <w:szCs w:val="16"/>
        </w:rPr>
      </w:pPr>
      <w:bookmarkStart w:id="26" w:name="sub_115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"/>
    <w:p w:rsidR="00000000" w:rsidRDefault="00AF597E">
      <w:pPr>
        <w:pStyle w:val="a7"/>
      </w:pPr>
      <w:r>
        <w:fldChar w:fldCharType="begin"/>
      </w:r>
      <w:r>
        <w:instrText>HYPERLINK "http://internet.garant.ru/document?id=71523392&amp;sub=2012091"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Правила дополнены пункт</w:t>
      </w:r>
      <w:r>
        <w:t xml:space="preserve">ом 15.1, </w:t>
      </w:r>
      <w:hyperlink r:id="rId17" w:history="1">
        <w:r>
          <w:rPr>
            <w:rStyle w:val="a4"/>
          </w:rPr>
          <w:t>применяющимся</w:t>
        </w:r>
      </w:hyperlink>
      <w:r>
        <w:t xml:space="preserve"> со дня </w:t>
      </w:r>
      <w:hyperlink r:id="rId18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F597E">
      <w:r>
        <w:t>15.1. Среднесуточный норматив за сезон, выражен</w:t>
      </w:r>
      <w:r>
        <w:t xml:space="preserve">ный в количественных показателях массы на одну расчетную единицу в сутки </w:t>
      </w:r>
      <w:r w:rsidR="00827727">
        <w:rPr>
          <w:noProof/>
        </w:rPr>
        <w:drawing>
          <wp:inline distT="0" distB="0" distL="0" distR="0">
            <wp:extent cx="476250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для объектов j-й категории определяется по формуле:</w:t>
      </w:r>
    </w:p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125730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где:</w:t>
      </w:r>
    </w:p>
    <w:p w:rsidR="00000000" w:rsidRDefault="00827727">
      <w:r>
        <w:rPr>
          <w:noProof/>
        </w:rPr>
        <w:drawing>
          <wp:inline distT="0" distB="0" distL="0" distR="0">
            <wp:extent cx="3238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 xml:space="preserve"> - среднесуто</w:t>
      </w:r>
      <w:r w:rsidR="00AF597E">
        <w:t>чный норматив за сезон, выраженный в количественных показателях массы на одну расчетную единицу в сутки, для i-го объекта j-й категории, кг/сут;</w:t>
      </w:r>
    </w:p>
    <w:p w:rsidR="00000000" w:rsidRDefault="00AF597E">
      <w:r>
        <w:t>m - количество объектов j-й категории, на которых проводились замеры отходов.</w:t>
      </w:r>
    </w:p>
    <w:p w:rsidR="00000000" w:rsidRDefault="00AF597E"/>
    <w:p w:rsidR="00000000" w:rsidRDefault="00AF597E">
      <w:pPr>
        <w:pStyle w:val="a6"/>
        <w:rPr>
          <w:color w:val="000000"/>
          <w:sz w:val="16"/>
          <w:szCs w:val="16"/>
        </w:rPr>
      </w:pPr>
      <w:bookmarkStart w:id="27" w:name="sub_1016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7"/>
    <w:p w:rsidR="00000000" w:rsidRDefault="00AF597E">
      <w:pPr>
        <w:pStyle w:val="a7"/>
      </w:pPr>
      <w:r>
        <w:fldChar w:fldCharType="begin"/>
      </w:r>
      <w:r>
        <w:instrText>HYPERLINK "http://internet.garant.ru/document?id=71523392&amp;sub=2012092"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пункт 16 изложен в новой редакции, </w:t>
      </w:r>
      <w:hyperlink r:id="rId22" w:history="1">
        <w:r>
          <w:rPr>
            <w:rStyle w:val="a4"/>
          </w:rPr>
          <w:t>применяющейс</w:t>
        </w:r>
        <w:r>
          <w:rPr>
            <w:rStyle w:val="a4"/>
          </w:rPr>
          <w:t>я</w:t>
        </w:r>
      </w:hyperlink>
      <w:r>
        <w:t xml:space="preserve"> со дня </w:t>
      </w:r>
      <w:hyperlink r:id="rId23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F597E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597E">
      <w:r>
        <w:t>16. Среднесуточный нормат</w:t>
      </w:r>
      <w:r>
        <w:t xml:space="preserve">ив за сезон, выраженный в количественных показателях объема на одну расчетную единицу в сутки </w:t>
      </w:r>
      <w:r w:rsidR="00827727">
        <w:rPr>
          <w:noProof/>
        </w:rPr>
        <w:drawing>
          <wp:inline distT="0" distB="0" distL="0" distR="0">
            <wp:extent cx="48577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для i-го объекта j-й категории определяется по формуле:</w:t>
      </w:r>
    </w:p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942975" cy="561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где:</w:t>
      </w:r>
    </w:p>
    <w:p w:rsidR="00000000" w:rsidRDefault="00827727"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 xml:space="preserve"> - объем отходов i-го объекта j-й категории, накопленных за период проведения замеров отходов, куб. м;</w:t>
      </w:r>
    </w:p>
    <w:p w:rsidR="00000000" w:rsidRDefault="00AF597E">
      <w:r>
        <w:t>n - количество расчетных единиц i-го объекта j-й категории;</w:t>
      </w:r>
    </w:p>
    <w:p w:rsidR="00000000" w:rsidRDefault="00AF597E">
      <w:r>
        <w:t>7 - продолжительность проведения замеров отходов, суток.</w:t>
      </w:r>
    </w:p>
    <w:p w:rsidR="00000000" w:rsidRDefault="00AF597E"/>
    <w:p w:rsidR="00000000" w:rsidRDefault="00AF597E">
      <w:pPr>
        <w:pStyle w:val="a6"/>
        <w:rPr>
          <w:color w:val="000000"/>
          <w:sz w:val="16"/>
          <w:szCs w:val="16"/>
        </w:rPr>
      </w:pPr>
      <w:bookmarkStart w:id="28" w:name="sub_116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8"/>
    <w:p w:rsidR="00000000" w:rsidRDefault="00AF597E">
      <w:pPr>
        <w:pStyle w:val="a7"/>
      </w:pPr>
      <w:r>
        <w:fldChar w:fldCharType="begin"/>
      </w:r>
      <w:r>
        <w:instrText>HYPERLINK "http://internet.garant.ru/document?id=71523392&amp;sub=2012093"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Правила дополнены пунктом 16.1, </w:t>
      </w:r>
      <w:hyperlink r:id="rId28" w:history="1">
        <w:r>
          <w:rPr>
            <w:rStyle w:val="a4"/>
          </w:rPr>
          <w:t>применя</w:t>
        </w:r>
        <w:r>
          <w:rPr>
            <w:rStyle w:val="a4"/>
          </w:rPr>
          <w:t>ющимся</w:t>
        </w:r>
      </w:hyperlink>
      <w:r>
        <w:t xml:space="preserve"> со дня </w:t>
      </w:r>
      <w:hyperlink r:id="rId29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F597E">
      <w:r>
        <w:t xml:space="preserve">16.1. Среднесуточный норматив за сезон, выраженный в количественных показателях объема на одну расчетную единицу в сутки </w:t>
      </w:r>
      <w:r w:rsidR="00827727">
        <w:rPr>
          <w:noProof/>
        </w:rPr>
        <w:drawing>
          <wp:inline distT="0" distB="0" distL="0" distR="0">
            <wp:extent cx="476250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для объектов j-й категории определяется по формуле:</w:t>
      </w:r>
    </w:p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257300" cy="895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где:</w:t>
      </w:r>
    </w:p>
    <w:p w:rsidR="00000000" w:rsidRDefault="00827727">
      <w:r>
        <w:rPr>
          <w:noProof/>
        </w:rPr>
        <w:drawing>
          <wp:inline distT="0" distB="0" distL="0" distR="0">
            <wp:extent cx="3238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 xml:space="preserve"> - среднесуточный норматив за сезон, выраженный в количественных показателях объема на одну расчетную единицу в сутки, для i-го объекта j-й категории, куб. м/сут;</w:t>
      </w:r>
    </w:p>
    <w:p w:rsidR="00000000" w:rsidRDefault="00AF597E">
      <w:r>
        <w:t>m - количество</w:t>
      </w:r>
      <w:r>
        <w:t xml:space="preserve"> объектов j-й категории, на которых проводились замеры отходов.</w:t>
      </w:r>
    </w:p>
    <w:p w:rsidR="00000000" w:rsidRDefault="00AF597E"/>
    <w:p w:rsidR="00000000" w:rsidRDefault="00AF597E">
      <w:pPr>
        <w:pStyle w:val="a6"/>
        <w:rPr>
          <w:color w:val="000000"/>
          <w:sz w:val="16"/>
          <w:szCs w:val="16"/>
        </w:rPr>
      </w:pPr>
      <w:bookmarkStart w:id="29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F597E">
      <w:pPr>
        <w:pStyle w:val="a7"/>
      </w:pPr>
      <w:r>
        <w:fldChar w:fldCharType="begin"/>
      </w:r>
      <w:r>
        <w:instrText>HYPERLINK "http://internet.garant.ru/document?id=71523392&amp;sub=2012094"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пункт 17 изложен</w:t>
      </w:r>
      <w:r>
        <w:t xml:space="preserve"> в новой редакции, </w:t>
      </w:r>
      <w:hyperlink r:id="rId33" w:history="1">
        <w:r>
          <w:rPr>
            <w:rStyle w:val="a4"/>
          </w:rPr>
          <w:t>применяющейся</w:t>
        </w:r>
      </w:hyperlink>
      <w:r>
        <w:t xml:space="preserve"> со дня </w:t>
      </w:r>
      <w:hyperlink r:id="rId34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</w:t>
      </w:r>
    </w:p>
    <w:p w:rsidR="00000000" w:rsidRDefault="00AF597E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597E">
      <w:r>
        <w:t>17. Среднесезонный суточный норматив, выраженный в количественных показателях массы на одну расчетную единицу в сутки (</w:t>
      </w:r>
      <w:r w:rsidR="00827727">
        <w:rPr>
          <w:noProof/>
        </w:rPr>
        <w:drawing>
          <wp:inline distT="0" distB="0" distL="0" distR="0">
            <wp:extent cx="5048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2324100" cy="638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где:</w:t>
      </w:r>
    </w:p>
    <w:p w:rsidR="00000000" w:rsidRDefault="00827727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 xml:space="preserve"> - среднесуточный норматив за сезон, выраженный в количественных показателях массы на одну расчетную единицу в сутки, для объектов j-й катего</w:t>
      </w:r>
      <w:r w:rsidR="00AF597E">
        <w:t>рии;</w:t>
      </w:r>
    </w:p>
    <w:p w:rsidR="00000000" w:rsidRDefault="00AF597E">
      <w:r>
        <w:t>з, в, л, о - индексы, обозначающие сезоны года (зима, весна, лето, осень);</w:t>
      </w:r>
    </w:p>
    <w:p w:rsidR="00000000" w:rsidRDefault="00AF597E">
      <w:r>
        <w:t>4 - количество сезонов.</w:t>
      </w:r>
    </w:p>
    <w:p w:rsidR="00000000" w:rsidRDefault="00AF597E"/>
    <w:p w:rsidR="00000000" w:rsidRDefault="00AF597E">
      <w:pPr>
        <w:pStyle w:val="a6"/>
        <w:rPr>
          <w:color w:val="000000"/>
          <w:sz w:val="16"/>
          <w:szCs w:val="16"/>
        </w:rPr>
      </w:pPr>
      <w:bookmarkStart w:id="30" w:name="sub_101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F597E">
      <w:pPr>
        <w:pStyle w:val="a7"/>
      </w:pPr>
      <w:r>
        <w:fldChar w:fldCharType="begin"/>
      </w:r>
      <w:r>
        <w:instrText>HYPERLINK "http://internet.garant.ru/document?id=71523392&amp;sub=2012094"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 xml:space="preserve">7 февраля 2017 г. N 232 пункт 18 изложен в новой редакции, </w:t>
      </w:r>
      <w:hyperlink r:id="rId39" w:history="1">
        <w:r>
          <w:rPr>
            <w:rStyle w:val="a4"/>
          </w:rPr>
          <w:t>применяющейся</w:t>
        </w:r>
      </w:hyperlink>
      <w:r>
        <w:t xml:space="preserve"> со дня </w:t>
      </w:r>
      <w:hyperlink r:id="rId40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</w:t>
      </w:r>
      <w:r>
        <w:t>ия</w:t>
      </w:r>
    </w:p>
    <w:p w:rsidR="00000000" w:rsidRDefault="00AF597E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F597E">
      <w:r>
        <w:t>18. Среднесезонный суточный норматив, выраженный в количественных показателях объема на одну расчетную единицу в сутки (</w:t>
      </w:r>
      <w:r w:rsidR="00827727">
        <w:rPr>
          <w:noProof/>
        </w:rPr>
        <w:drawing>
          <wp:inline distT="0" distB="0" distL="0" distR="0">
            <wp:extent cx="5048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2324100" cy="638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где:</w:t>
      </w:r>
    </w:p>
    <w:p w:rsidR="00000000" w:rsidRDefault="00827727">
      <w:r>
        <w:rPr>
          <w:noProof/>
        </w:rPr>
        <w:drawing>
          <wp:inline distT="0" distB="0" distL="0" distR="0">
            <wp:extent cx="314325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 xml:space="preserve"> - среднесуточный норматив за сезон, выраженный в количественных показателях объема на одну расчетную единицу в сутки, для объектов j-й к</w:t>
      </w:r>
      <w:r w:rsidR="00AF597E">
        <w:t>атегории;</w:t>
      </w:r>
    </w:p>
    <w:p w:rsidR="00000000" w:rsidRDefault="00AF597E">
      <w:r>
        <w:lastRenderedPageBreak/>
        <w:t>з, в, л, о - индексы, обозначающие сезоны года (зима, весна, лето, осень);</w:t>
      </w:r>
    </w:p>
    <w:p w:rsidR="00000000" w:rsidRDefault="00AF597E">
      <w:r>
        <w:t>4 - количество сезонов.</w:t>
      </w:r>
    </w:p>
    <w:p w:rsidR="00000000" w:rsidRDefault="00AF597E">
      <w:bookmarkStart w:id="31" w:name="sub_1019"/>
      <w:r>
        <w:t>19. Годовой норматив, выраженный в количественных показателях массы на одну расчетную единицу в год (</w:t>
      </w:r>
      <w:r w:rsidR="00827727">
        <w:rPr>
          <w:noProof/>
        </w:rPr>
        <w:drawing>
          <wp:inline distT="0" distB="0" distL="0" distR="0">
            <wp:extent cx="2190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31"/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12382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 365 - количество суток в году.</w:t>
      </w:r>
    </w:p>
    <w:p w:rsidR="00000000" w:rsidRDefault="00AF597E"/>
    <w:p w:rsidR="00000000" w:rsidRDefault="00AF597E">
      <w:bookmarkStart w:id="32" w:name="sub_1020"/>
      <w:r>
        <w:t>20. Годовой норматив, выраженный в количественных показателях объема на одну расчетную единицу в год (</w:t>
      </w:r>
      <w:r w:rsidR="00827727">
        <w:rPr>
          <w:noProof/>
        </w:rPr>
        <w:drawing>
          <wp:inline distT="0" distB="0" distL="0" distR="0">
            <wp:extent cx="21907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32"/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123825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.</w:t>
      </w:r>
    </w:p>
    <w:p w:rsidR="00000000" w:rsidRDefault="00AF597E"/>
    <w:p w:rsidR="00000000" w:rsidRDefault="00AF597E">
      <w:bookmarkStart w:id="33" w:name="sub_1021"/>
      <w:r>
        <w:t>21. Среднемесячный норматив, выраженный в количественных показателях массы на одну расчетную единицу в месяц (</w:t>
      </w:r>
      <w:r w:rsidR="00827727">
        <w:rPr>
          <w:noProof/>
        </w:rPr>
        <w:drawing>
          <wp:inline distT="0" distB="0" distL="0" distR="0">
            <wp:extent cx="24765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33"/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723900" cy="5429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,</w:t>
      </w:r>
    </w:p>
    <w:p w:rsidR="00000000" w:rsidRDefault="00AF597E"/>
    <w:p w:rsidR="00000000" w:rsidRDefault="00AF597E">
      <w:r>
        <w:t>где 12 - количество месяцев в году.</w:t>
      </w:r>
    </w:p>
    <w:p w:rsidR="00000000" w:rsidRDefault="00AF597E">
      <w:bookmarkStart w:id="34" w:name="sub_1022"/>
      <w:r>
        <w:t>22. Среднемесячный норматив, выраженный в количественных показателях объема на одну расчетную единицу в месяц (</w:t>
      </w:r>
      <w:r w:rsidR="00827727">
        <w:rPr>
          <w:noProof/>
        </w:rPr>
        <w:drawing>
          <wp:inline distT="0" distB="0" distL="0" distR="0">
            <wp:extent cx="2476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34"/>
    <w:p w:rsidR="00000000" w:rsidRDefault="00AF597E"/>
    <w:p w:rsidR="00000000" w:rsidRDefault="00827727">
      <w:pPr>
        <w:ind w:firstLine="698"/>
        <w:jc w:val="center"/>
      </w:pPr>
      <w:r>
        <w:rPr>
          <w:noProof/>
        </w:rPr>
        <w:drawing>
          <wp:inline distT="0" distB="0" distL="0" distR="0">
            <wp:extent cx="723900" cy="5429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7E">
        <w:t>.</w:t>
      </w:r>
    </w:p>
    <w:p w:rsidR="00AF597E" w:rsidRDefault="00AF597E"/>
    <w:sectPr w:rsidR="00AF597E">
      <w:headerReference w:type="default" r:id="rId53"/>
      <w:footerReference w:type="default" r:id="rId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7E" w:rsidRDefault="00AF597E">
      <w:r>
        <w:separator/>
      </w:r>
    </w:p>
  </w:endnote>
  <w:endnote w:type="continuationSeparator" w:id="0">
    <w:p w:rsidR="00AF597E" w:rsidRDefault="00A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59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E5E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5EF8">
            <w:rPr>
              <w:rFonts w:ascii="Times New Roman" w:hAnsi="Times New Roman" w:cs="Times New Roman"/>
              <w:noProof/>
              <w:sz w:val="20"/>
              <w:szCs w:val="20"/>
            </w:rPr>
            <w:t>24.12.2018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59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59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E5E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72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E5E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72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7E" w:rsidRDefault="00AF597E">
      <w:r>
        <w:separator/>
      </w:r>
    </w:p>
  </w:footnote>
  <w:footnote w:type="continuationSeparator" w:id="0">
    <w:p w:rsidR="00AF597E" w:rsidRDefault="00AF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59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4 апреля 2016 г. N 269 "Об определении нормативов накопления твердых…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8"/>
    <w:rsid w:val="003E5EF8"/>
    <w:rsid w:val="00827727"/>
    <w:rsid w:val="00A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3EE67-90CB-4DA8-9F2A-AE49C36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57313222&amp;sub=1015" TargetMode="External"/><Relationship Id="rId18" Type="http://schemas.openxmlformats.org/officeDocument/2006/relationships/hyperlink" Target="http://internet.garant.ru/document?id=10023081&amp;sub=6" TargetMode="External"/><Relationship Id="rId26" Type="http://schemas.openxmlformats.org/officeDocument/2006/relationships/image" Target="media/image8.emf"/><Relationship Id="rId39" Type="http://schemas.openxmlformats.org/officeDocument/2006/relationships/hyperlink" Target="http://internet.garant.ru/document?id=71523392&amp;sub=203" TargetMode="External"/><Relationship Id="rId21" Type="http://schemas.openxmlformats.org/officeDocument/2006/relationships/image" Target="media/image6.emf"/><Relationship Id="rId34" Type="http://schemas.openxmlformats.org/officeDocument/2006/relationships/hyperlink" Target="http://internet.garant.ru/document?id=10023081&amp;sub=6" TargetMode="External"/><Relationship Id="rId42" Type="http://schemas.openxmlformats.org/officeDocument/2006/relationships/image" Target="media/image16.emf"/><Relationship Id="rId47" Type="http://schemas.openxmlformats.org/officeDocument/2006/relationships/image" Target="media/image21.emf"/><Relationship Id="rId50" Type="http://schemas.openxmlformats.org/officeDocument/2006/relationships/image" Target="media/image24.emf"/><Relationship Id="rId55" Type="http://schemas.openxmlformats.org/officeDocument/2006/relationships/fontTable" Target="fontTable.xml"/><Relationship Id="rId7" Type="http://schemas.openxmlformats.org/officeDocument/2006/relationships/hyperlink" Target="http://internet.garant.ru/document?id=12012084&amp;sub=0" TargetMode="External"/><Relationship Id="rId12" Type="http://schemas.openxmlformats.org/officeDocument/2006/relationships/hyperlink" Target="http://internet.garant.ru/document?id=10023081&amp;sub=6" TargetMode="External"/><Relationship Id="rId17" Type="http://schemas.openxmlformats.org/officeDocument/2006/relationships/hyperlink" Target="http://internet.garant.ru/document?id=71523392&amp;sub=203" TargetMode="External"/><Relationship Id="rId25" Type="http://schemas.openxmlformats.org/officeDocument/2006/relationships/image" Target="media/image7.emf"/><Relationship Id="rId33" Type="http://schemas.openxmlformats.org/officeDocument/2006/relationships/hyperlink" Target="http://internet.garant.ru/document?id=71523392&amp;sub=203" TargetMode="External"/><Relationship Id="rId38" Type="http://schemas.openxmlformats.org/officeDocument/2006/relationships/image" Target="media/image15.emf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hyperlink" Target="http://internet.garant.ru/document?id=10023081&amp;sub=6" TargetMode="External"/><Relationship Id="rId41" Type="http://schemas.openxmlformats.org/officeDocument/2006/relationships/hyperlink" Target="http://internet.garant.ru/document?id=57313222&amp;sub=1018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523392&amp;sub=203" TargetMode="External"/><Relationship Id="rId24" Type="http://schemas.openxmlformats.org/officeDocument/2006/relationships/hyperlink" Target="http://internet.garant.ru/document?id=57313222&amp;sub=1016" TargetMode="External"/><Relationship Id="rId32" Type="http://schemas.openxmlformats.org/officeDocument/2006/relationships/image" Target="media/image12.emf"/><Relationship Id="rId37" Type="http://schemas.openxmlformats.org/officeDocument/2006/relationships/image" Target="media/image14.emf"/><Relationship Id="rId40" Type="http://schemas.openxmlformats.org/officeDocument/2006/relationships/hyperlink" Target="http://internet.garant.ru/document?id=10023081&amp;sub=6" TargetMode="External"/><Relationship Id="rId45" Type="http://schemas.openxmlformats.org/officeDocument/2006/relationships/image" Target="media/image19.e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://internet.garant.ru/document?id=10023081&amp;sub=6" TargetMode="External"/><Relationship Id="rId28" Type="http://schemas.openxmlformats.org/officeDocument/2006/relationships/hyperlink" Target="http://internet.garant.ru/document?id=71523392&amp;sub=203" TargetMode="External"/><Relationship Id="rId36" Type="http://schemas.openxmlformats.org/officeDocument/2006/relationships/image" Target="media/image13.emf"/><Relationship Id="rId49" Type="http://schemas.openxmlformats.org/officeDocument/2006/relationships/image" Target="media/image23.emf"/><Relationship Id="rId10" Type="http://schemas.openxmlformats.org/officeDocument/2006/relationships/hyperlink" Target="http://internet.garant.ru/document?id=71958474&amp;sub=1003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1.emf"/><Relationship Id="rId44" Type="http://schemas.openxmlformats.org/officeDocument/2006/relationships/image" Target="media/image18.emf"/><Relationship Id="rId52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373166&amp;sub=0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internet.garant.ru/document?id=71523392&amp;sub=203" TargetMode="External"/><Relationship Id="rId27" Type="http://schemas.openxmlformats.org/officeDocument/2006/relationships/image" Target="media/image9.emf"/><Relationship Id="rId30" Type="http://schemas.openxmlformats.org/officeDocument/2006/relationships/image" Target="media/image10.emf"/><Relationship Id="rId35" Type="http://schemas.openxmlformats.org/officeDocument/2006/relationships/hyperlink" Target="http://internet.garant.ru/document?id=57313222&amp;sub=1017" TargetMode="External"/><Relationship Id="rId43" Type="http://schemas.openxmlformats.org/officeDocument/2006/relationships/image" Target="media/image17.emf"/><Relationship Id="rId48" Type="http://schemas.openxmlformats.org/officeDocument/2006/relationships/image" Target="media/image22.emf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?id=71373166&amp;sub=1000" TargetMode="External"/><Relationship Id="rId51" Type="http://schemas.openxmlformats.org/officeDocument/2006/relationships/image" Target="media/image25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kosmars</cp:lastModifiedBy>
  <cp:revision>2</cp:revision>
  <dcterms:created xsi:type="dcterms:W3CDTF">2018-12-24T09:52:00Z</dcterms:created>
  <dcterms:modified xsi:type="dcterms:W3CDTF">2018-12-24T09:52:00Z</dcterms:modified>
</cp:coreProperties>
</file>