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footnotes.xml" ContentType="application/vnd.openxmlformats-officedocument.wordprocessingml.footnot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ConsPlusNormal"/>
        <w:jc w:val="right"/>
        <w:rPr>
          <w:rFonts w:ascii="Times New Roman" w:hAnsi="Times New Roman" w:cs="Times New Roman"/>
          <w:sz w:val="20"/>
        </w:rPr>
      </w:pPr>
      <w:r>
        <w:rPr>
          <w:rFonts w:cs="Times New Roman" w:ascii="Times New Roman" w:hAnsi="Times New Roman"/>
          <w:sz w:val="20"/>
        </w:rPr>
        <w:t>Приложение №5</w:t>
      </w:r>
    </w:p>
    <w:p>
      <w:pPr>
        <w:pStyle w:val="ConsPlusNormal"/>
        <w:jc w:val="right"/>
        <w:rPr/>
      </w:pPr>
      <w:r>
        <w:rPr>
          <w:rFonts w:cs="Times New Roman" w:ascii="Times New Roman" w:hAnsi="Times New Roman"/>
          <w:sz w:val="20"/>
        </w:rPr>
        <w:t>к Приказу № ____ от «__»_______2020 года</w:t>
      </w:r>
    </w:p>
    <w:p>
      <w:pPr>
        <w:pStyle w:val="ConsPlusNormal"/>
        <w:jc w:val="right"/>
        <w:rPr>
          <w:rFonts w:ascii="Times New Roman" w:hAnsi="Times New Roman" w:cs="Times New Roman"/>
          <w:b/>
          <w:b/>
          <w:sz w:val="20"/>
        </w:rPr>
      </w:pPr>
      <w:r>
        <w:rPr>
          <w:rFonts w:cs="Times New Roman" w:ascii="Times New Roman" w:hAnsi="Times New Roman"/>
          <w:b/>
          <w:sz w:val="20"/>
        </w:rPr>
      </w:r>
    </w:p>
    <w:p>
      <w:pPr>
        <w:pStyle w:val="ConsPlusNormal"/>
        <w:jc w:val="center"/>
        <w:rPr/>
      </w:pPr>
      <w:r>
        <w:rPr>
          <w:rFonts w:cs="Times New Roman" w:ascii="Times New Roman" w:hAnsi="Times New Roman"/>
          <w:b/>
          <w:sz w:val="20"/>
        </w:rPr>
        <w:t>Контракт №_____________</w:t>
      </w:r>
    </w:p>
    <w:p>
      <w:pPr>
        <w:pStyle w:val="ConsPlusNormal"/>
        <w:jc w:val="center"/>
        <w:rPr>
          <w:rFonts w:ascii="Times New Roman" w:hAnsi="Times New Roman" w:cs="Times New Roman"/>
          <w:sz w:val="20"/>
        </w:rPr>
      </w:pPr>
      <w:r>
        <w:rPr>
          <w:rFonts w:cs="Times New Roman" w:ascii="Times New Roman" w:hAnsi="Times New Roman"/>
          <w:sz w:val="20"/>
        </w:rPr>
        <w:t>на оказание услуг по обращению с твердыми коммунальными отходами</w:t>
      </w:r>
      <w:r>
        <w:rPr>
          <w:rStyle w:val="Style20"/>
          <w:rStyle w:val="Style20"/>
          <w:rFonts w:cs="Times New Roman" w:ascii="Times New Roman" w:hAnsi="Times New Roman"/>
          <w:sz w:val="20"/>
        </w:rPr>
        <w:footnoteReference w:id="2"/>
      </w:r>
    </w:p>
    <w:p>
      <w:pPr>
        <w:pStyle w:val="ConsPlusNormal"/>
        <w:jc w:val="center"/>
        <w:rPr/>
      </w:pPr>
      <w:r>
        <w:rPr>
          <w:rFonts w:cs="Times New Roman" w:ascii="Times New Roman" w:hAnsi="Times New Roman"/>
          <w:sz w:val="20"/>
        </w:rPr>
        <w:t>ИКЗ _______________________________________________</w:t>
      </w:r>
    </w:p>
    <w:p>
      <w:pPr>
        <w:pStyle w:val="ConsPlusNonformat"/>
        <w:jc w:val="both"/>
        <w:rPr/>
      </w:pPr>
      <w:r>
        <w:rPr>
          <w:rFonts w:cs="Times New Roman" w:ascii="Times New Roman" w:hAnsi="Times New Roman"/>
        </w:rPr>
        <w:t>г. Курчатов</w:t>
        <w:tab/>
        <w:tab/>
        <w:tab/>
        <w:tab/>
        <w:tab/>
        <w:tab/>
        <w:tab/>
        <w:t xml:space="preserve">                   «____» ____________ 20___г.</w:t>
      </w:r>
    </w:p>
    <w:p>
      <w:pPr>
        <w:pStyle w:val="ConsPlusNonformat"/>
        <w:jc w:val="both"/>
        <w:rPr>
          <w:rFonts w:ascii="Times New Roman" w:hAnsi="Times New Roman" w:cs="Times New Roman"/>
        </w:rPr>
      </w:pPr>
      <w:r>
        <w:rPr>
          <w:rFonts w:cs="Times New Roman" w:ascii="Times New Roman" w:hAnsi="Times New Roman"/>
        </w:rPr>
      </w:r>
    </w:p>
    <w:p>
      <w:pPr>
        <w:pStyle w:val="ConsPlusNonformat"/>
        <w:ind w:firstLine="567"/>
        <w:jc w:val="both"/>
        <w:rPr>
          <w:sz w:val="20"/>
          <w:szCs w:val="20"/>
        </w:rPr>
      </w:pPr>
      <w:r>
        <w:rPr>
          <w:rFonts w:cs="Times New Roman" w:ascii="Times New Roman" w:hAnsi="Times New Roman"/>
          <w:sz w:val="20"/>
          <w:szCs w:val="20"/>
        </w:rPr>
        <w:t xml:space="preserve">Региональный оператор по обращению с твердыми коммунальными отходами Общество с ограниченной ответственностью «Экопол», именуемое в дальнейшем «Исполнитель», в лице директора Алехина Юрия Валерьевича, действующего на основании Устава, с одной стороны  и </w:t>
      </w:r>
    </w:p>
    <w:p>
      <w:pPr>
        <w:pStyle w:val="ConsPlusNonformat"/>
        <w:ind w:firstLine="567"/>
        <w:jc w:val="both"/>
        <w:rPr>
          <w:sz w:val="20"/>
          <w:szCs w:val="20"/>
        </w:rPr>
      </w:pPr>
      <w:r>
        <w:rPr>
          <w:rFonts w:cs="Times New Roman" w:ascii="Times New Roman" w:hAnsi="Times New Roman"/>
          <w:sz w:val="20"/>
          <w:szCs w:val="20"/>
        </w:rPr>
        <w:t xml:space="preserve">__________________________________________________________________________________ (далее____________________________), от имени _________________________________________, </w:t>
      </w:r>
    </w:p>
    <w:p>
      <w:pPr>
        <w:pStyle w:val="Normal"/>
        <w:jc w:val="center"/>
        <w:rPr/>
      </w:pPr>
      <w:r>
        <w:rPr>
          <w:rFonts w:cs="Times New Roman" w:ascii="Times New Roman" w:hAnsi="Times New Roman"/>
          <w:sz w:val="16"/>
          <w:szCs w:val="16"/>
        </w:rPr>
        <w:t>(наименование юридического лица, наименование должности, ФИО руководителя юридического лица)</w:t>
      </w:r>
    </w:p>
    <w:p>
      <w:pPr>
        <w:pStyle w:val="Normal"/>
        <w:jc w:val="both"/>
        <w:rPr>
          <w:rFonts w:ascii="Times New Roman" w:hAnsi="Times New Roman" w:cs="Times New Roman"/>
          <w:color w:val="000000"/>
          <w:sz w:val="20"/>
          <w:szCs w:val="20"/>
        </w:rPr>
      </w:pPr>
      <w:r>
        <w:rPr>
          <w:rFonts w:cs="Times New Roman" w:ascii="Times New Roman" w:hAnsi="Times New Roman"/>
          <w:color w:val="000000"/>
          <w:sz w:val="20"/>
          <w:szCs w:val="20"/>
        </w:rPr>
      </w:r>
    </w:p>
    <w:p>
      <w:pPr>
        <w:pStyle w:val="Normal"/>
        <w:jc w:val="both"/>
        <w:rPr>
          <w:sz w:val="20"/>
          <w:szCs w:val="20"/>
        </w:rPr>
      </w:pPr>
      <w:r>
        <w:rPr>
          <w:rFonts w:cs="Times New Roman" w:ascii="Times New Roman" w:hAnsi="Times New Roman"/>
          <w:color w:val="000000"/>
          <w:sz w:val="20"/>
          <w:szCs w:val="20"/>
        </w:rPr>
        <w:t>именуемое в дальнейшем «Заказчик», в лице  _______________________________</w:t>
      </w:r>
      <w:r>
        <w:rPr>
          <w:rFonts w:cs="Times New Roman" w:ascii="Times New Roman" w:hAnsi="Times New Roman"/>
          <w:sz w:val="20"/>
          <w:szCs w:val="20"/>
        </w:rPr>
        <w:t>______________________,</w:t>
        <w:br/>
      </w:r>
    </w:p>
    <w:p>
      <w:pPr>
        <w:pStyle w:val="Normal"/>
        <w:jc w:val="both"/>
        <w:rPr>
          <w:sz w:val="20"/>
          <w:szCs w:val="20"/>
        </w:rPr>
      </w:pPr>
      <w:r>
        <w:rPr>
          <w:rFonts w:cs="Times New Roman" w:ascii="Times New Roman" w:hAnsi="Times New Roman"/>
          <w:sz w:val="20"/>
          <w:szCs w:val="20"/>
        </w:rPr>
        <w:t>действующего (ей) на основании __________________________________________________________, с другой стороны, именуемые в дальнейшем «Стороны», руководствуясь п. __ ч. __ ст. __ Федерального закона № 44-ФЗ от 05.04.2013 года «О контрактной системе в сфере закупок товаров, работ, услуг для обеспечения государственных и муниципальных нужд» (далее — Закон №44-ФЗ), заключили настоящий Контракт о нижеследующем:</w:t>
      </w:r>
    </w:p>
    <w:p>
      <w:pPr>
        <w:pStyle w:val="Normal"/>
        <w:jc w:val="both"/>
        <w:rPr>
          <w:rFonts w:ascii="Times New Roman" w:hAnsi="Times New Roman" w:cs="Times New Roman"/>
          <w:sz w:val="20"/>
          <w:szCs w:val="20"/>
        </w:rPr>
      </w:pPr>
      <w:r>
        <w:rPr>
          <w:rFonts w:cs="Times New Roman" w:ascii="Times New Roman" w:hAnsi="Times New Roman"/>
          <w:sz w:val="20"/>
          <w:szCs w:val="20"/>
        </w:rPr>
      </w:r>
    </w:p>
    <w:p>
      <w:pPr>
        <w:pStyle w:val="ConsPlusNormal"/>
        <w:jc w:val="center"/>
        <w:rPr>
          <w:rFonts w:ascii="Times New Roman" w:hAnsi="Times New Roman" w:cs="Times New Roman"/>
          <w:b/>
          <w:b/>
          <w:sz w:val="20"/>
        </w:rPr>
      </w:pPr>
      <w:r>
        <w:rPr>
          <w:rFonts w:cs="Times New Roman" w:ascii="Times New Roman" w:hAnsi="Times New Roman"/>
          <w:b/>
          <w:sz w:val="20"/>
        </w:rPr>
        <w:t>I. Предмет Контракта</w:t>
      </w:r>
    </w:p>
    <w:p>
      <w:pPr>
        <w:pStyle w:val="ConsPlusNormal"/>
        <w:ind w:firstLine="540"/>
        <w:jc w:val="both"/>
        <w:rPr/>
      </w:pPr>
      <w:r>
        <w:rPr>
          <w:rFonts w:cs="Times New Roman" w:ascii="Times New Roman" w:hAnsi="Times New Roman"/>
          <w:sz w:val="20"/>
        </w:rPr>
        <w:t>1.1. По Контракту на оказание услуг по обращению с твердыми коммунальными отходами</w:t>
      </w:r>
      <w:r>
        <w:rPr>
          <w:rStyle w:val="Style20"/>
          <w:rStyle w:val="Style20"/>
          <w:rFonts w:cs="Times New Roman" w:ascii="Times New Roman" w:hAnsi="Times New Roman"/>
          <w:sz w:val="20"/>
        </w:rPr>
        <w:footnoteReference w:id="3"/>
      </w:r>
      <w:r>
        <w:rPr>
          <w:rFonts w:cs="Times New Roman" w:ascii="Times New Roman" w:hAnsi="Times New Roman"/>
          <w:sz w:val="20"/>
        </w:rPr>
        <w:t xml:space="preserve"> (далее - Контракт) Исполнитель обязуется принимать твердые коммунальные отходы, в том числе крупногабаритные отходы (далее - ТКО) в объеме и в месте (площадке) накопления, которые определены в настоящем Контракте, и обеспечивать их транспортирование, обработку, обезвреживание, захоронение (далее — Услуги) в соответствии с законодательством Российской Федерации, а Заказчик обязуется оплачивать услуги Исполнителя по цене, определенной в пределах утвержденного в установленном порядке единого тарифа на услугу Исполнителя за счет средств соответствующего бюджета (КБК______________________________), в соответствии с выделенными на эти цели лимитами бюджетных обязательств.</w:t>
      </w:r>
    </w:p>
    <w:p>
      <w:pPr>
        <w:pStyle w:val="Normal"/>
        <w:ind w:firstLine="540"/>
        <w:jc w:val="both"/>
        <w:rPr/>
      </w:pPr>
      <w:r>
        <w:rPr>
          <w:rFonts w:eastAsia="Times New Roman" w:cs="Times New Roman" w:ascii="Times New Roman" w:hAnsi="Times New Roman"/>
          <w:sz w:val="20"/>
          <w:szCs w:val="20"/>
          <w:lang w:eastAsia="ru-RU"/>
        </w:rPr>
        <w:t>1.2. Объем твердых коммунальных отходов, места (площадки) накопления твердых коммунальных отходов, в том числе крупногабаритных отходов</w:t>
      </w:r>
      <w:r>
        <w:rPr>
          <w:rStyle w:val="Style20"/>
          <w:rStyle w:val="Style20"/>
          <w:rFonts w:eastAsia="Times New Roman" w:cs="Times New Roman" w:ascii="Times New Roman" w:hAnsi="Times New Roman"/>
          <w:sz w:val="20"/>
          <w:szCs w:val="20"/>
          <w:lang w:eastAsia="ru-RU"/>
        </w:rPr>
        <w:footnoteReference w:id="4"/>
      </w:r>
      <w:r>
        <w:rPr>
          <w:rFonts w:eastAsia="Times New Roman" w:cs="Times New Roman" w:ascii="Times New Roman" w:hAnsi="Times New Roman"/>
          <w:sz w:val="20"/>
          <w:szCs w:val="20"/>
          <w:lang w:eastAsia="ru-RU"/>
        </w:rPr>
        <w:t>, и периодичность вывоза твердых коммунальных отходов, а также информация о размещении мест (площадок) накопления твердых коммунальных отходов и подъездных путей к ним (за исключением жилых домов) определяются согласно Приложению №1 к настоящему Контракту.</w:t>
      </w:r>
    </w:p>
    <w:p>
      <w:pPr>
        <w:pStyle w:val="ConsPlusNormal"/>
        <w:ind w:firstLine="540"/>
        <w:jc w:val="both"/>
        <w:rPr/>
      </w:pPr>
      <w:r>
        <w:rPr>
          <w:rFonts w:cs="Times New Roman" w:ascii="Times New Roman" w:hAnsi="Times New Roman"/>
          <w:sz w:val="20"/>
        </w:rPr>
        <w:t>1.3. Способ складирования ТКО определяется с учетом имеющихся технологических возможностей многоквартирного/жилого дома (индивидуального строения),</w:t>
      </w:r>
      <w:r>
        <w:rPr>
          <w:rFonts w:cs="Times New Roman" w:ascii="Times New Roman" w:hAnsi="Times New Roman"/>
          <w:sz w:val="20"/>
          <w:lang w:val="en-US"/>
        </w:rPr>
        <w:t xml:space="preserve"> </w:t>
      </w:r>
      <w:r>
        <w:rPr>
          <w:rFonts w:cs="Times New Roman" w:ascii="Times New Roman" w:hAnsi="Times New Roman"/>
          <w:sz w:val="20"/>
          <w:lang w:val="ru-RU"/>
        </w:rPr>
        <w:t>здания, строения, иного сооружения</w:t>
      </w:r>
      <w:r>
        <w:rPr>
          <w:rFonts w:cs="Times New Roman" w:ascii="Times New Roman" w:hAnsi="Times New Roman"/>
          <w:sz w:val="20"/>
        </w:rPr>
        <w:t xml:space="preserve"> и может осуществляется следующим способом:</w:t>
      </w:r>
    </w:p>
    <w:p>
      <w:pPr>
        <w:pStyle w:val="ConsPlusNormal"/>
        <w:ind w:firstLine="540"/>
        <w:jc w:val="both"/>
        <w:rPr/>
      </w:pPr>
      <w:r>
        <w:rPr>
          <w:rFonts w:cs="Times New Roman" w:ascii="Times New Roman" w:hAnsi="Times New Roman"/>
          <w:sz w:val="20"/>
        </w:rPr>
        <w:t>_________________________________________________________________________________________</w:t>
      </w:r>
    </w:p>
    <w:p>
      <w:pPr>
        <w:pStyle w:val="ConsPlusNormal"/>
        <w:ind w:firstLine="540"/>
        <w:jc w:val="both"/>
        <w:rPr/>
      </w:pPr>
      <w:r>
        <w:rPr>
          <w:rFonts w:cs="Times New Roman" w:ascii="Times New Roman" w:hAnsi="Times New Roman"/>
          <w:sz w:val="20"/>
        </w:rPr>
        <w:t>(мусоропроводы и мусороприёмные камеры, в контейнеры, бункеры, расположенные на контейнерных площадках, в пакеты или другие емкости (указать какие), предоставленные Исполнителем, - указать нужное)</w:t>
      </w:r>
    </w:p>
    <w:p>
      <w:pPr>
        <w:pStyle w:val="Normal"/>
        <w:jc w:val="both"/>
        <w:rPr/>
      </w:pPr>
      <w:r>
        <w:rPr>
          <w:rFonts w:cs="Times New Roman" w:ascii="Times New Roman" w:hAnsi="Times New Roman"/>
          <w:sz w:val="20"/>
          <w:szCs w:val="20"/>
        </w:rPr>
        <w:tab/>
        <w:t xml:space="preserve">в том числе складирование крупногабаритных отходов - </w:t>
      </w:r>
    </w:p>
    <w:p>
      <w:pPr>
        <w:pStyle w:val="Normal"/>
        <w:ind w:firstLine="540"/>
        <w:jc w:val="both"/>
        <w:rPr/>
      </w:pPr>
      <w:r>
        <w:rPr>
          <w:rFonts w:cs="Times New Roman" w:ascii="Times New Roman" w:hAnsi="Times New Roman"/>
          <w:sz w:val="20"/>
          <w:szCs w:val="20"/>
        </w:rPr>
        <w:t>_________________________________________________________________________________________</w:t>
      </w:r>
    </w:p>
    <w:p>
      <w:pPr>
        <w:pStyle w:val="Normal"/>
        <w:ind w:firstLine="540"/>
        <w:jc w:val="both"/>
        <w:rPr/>
      </w:pPr>
      <w:r>
        <w:rPr>
          <w:rFonts w:eastAsia="Times New Roman" w:cs="Times New Roman" w:ascii="Times New Roman" w:hAnsi="Times New Roman"/>
          <w:sz w:val="20"/>
          <w:szCs w:val="20"/>
          <w:lang w:eastAsia="ru-RU"/>
        </w:rPr>
        <w:t>(в бункеры, расположенные на контейнерных площадках, на специальных площадках складирования крупногабаритных отходов — указать нужное)</w:t>
      </w:r>
    </w:p>
    <w:p>
      <w:pPr>
        <w:pStyle w:val="ConsPlusNormal"/>
        <w:ind w:firstLine="540"/>
        <w:jc w:val="both"/>
        <w:rPr/>
      </w:pPr>
      <w:r>
        <w:rPr>
          <w:rFonts w:cs="Times New Roman" w:ascii="Times New Roman" w:hAnsi="Times New Roman"/>
          <w:sz w:val="20"/>
        </w:rPr>
        <w:t>1.4. Вывоз ТКО из мест (площадок) накопления осуществляется в соответствии с утвержденным маршрутным графиком вывоза отходов.</w:t>
      </w:r>
    </w:p>
    <w:p>
      <w:pPr>
        <w:pStyle w:val="Normal"/>
        <w:ind w:firstLine="540"/>
        <w:jc w:val="both"/>
        <w:rPr/>
      </w:pPr>
      <w:r>
        <w:rPr>
          <w:rFonts w:cs="Times New Roman" w:ascii="Times New Roman" w:hAnsi="Times New Roman"/>
          <w:sz w:val="20"/>
          <w:szCs w:val="20"/>
        </w:rPr>
        <w:t>Допустимое отклонение сроков:</w:t>
      </w:r>
    </w:p>
    <w:p>
      <w:pPr>
        <w:pStyle w:val="Normal"/>
        <w:jc w:val="both"/>
        <w:rPr/>
      </w:pPr>
      <w:r>
        <w:rPr>
          <w:rFonts w:cs="Times New Roman" w:ascii="Times New Roman" w:hAnsi="Times New Roman"/>
          <w:sz w:val="20"/>
          <w:szCs w:val="20"/>
        </w:rPr>
        <w:t>не более 72 часов (суммарно) в течение 1 месяца;</w:t>
      </w:r>
    </w:p>
    <w:p>
      <w:pPr>
        <w:pStyle w:val="Normal"/>
        <w:jc w:val="both"/>
        <w:rPr/>
      </w:pPr>
      <w:r>
        <w:rPr>
          <w:rFonts w:cs="Times New Roman" w:ascii="Times New Roman" w:hAnsi="Times New Roman"/>
          <w:sz w:val="20"/>
          <w:szCs w:val="20"/>
        </w:rPr>
        <w:t>не более 48 часов единовременно - при среднесуточной температуре воздуха +5 °C и ниже;</w:t>
      </w:r>
    </w:p>
    <w:p>
      <w:pPr>
        <w:pStyle w:val="Normal"/>
        <w:jc w:val="both"/>
        <w:rPr/>
      </w:pPr>
      <w:r>
        <w:rPr>
          <w:rFonts w:cs="Times New Roman" w:ascii="Times New Roman" w:hAnsi="Times New Roman"/>
          <w:sz w:val="20"/>
          <w:szCs w:val="20"/>
        </w:rPr>
        <w:t>не более 24 часов единовременно - при среднесуточной температуре воздуха свыше +5 °C.</w:t>
      </w:r>
    </w:p>
    <w:p>
      <w:pPr>
        <w:pStyle w:val="ConsPlusNormal"/>
        <w:ind w:firstLine="540"/>
        <w:jc w:val="both"/>
        <w:rPr/>
      </w:pPr>
      <w:r>
        <w:rPr>
          <w:rFonts w:cs="Times New Roman" w:ascii="Times New Roman" w:hAnsi="Times New Roman"/>
          <w:sz w:val="20"/>
        </w:rPr>
        <w:t>1.5. Дата на</w:t>
      </w:r>
      <w:r>
        <w:rPr>
          <w:rFonts w:cs="Times New Roman" w:ascii="Times New Roman" w:hAnsi="Times New Roman"/>
          <w:color w:val="000000"/>
          <w:sz w:val="20"/>
        </w:rPr>
        <w:t>чала оказания услуг по обращению с твердыми коммунальными отходами - «___»______20___года.</w:t>
      </w:r>
    </w:p>
    <w:p>
      <w:pPr>
        <w:pStyle w:val="ConsPlusNormal"/>
        <w:jc w:val="center"/>
        <w:rPr>
          <w:rFonts w:ascii="Times New Roman" w:hAnsi="Times New Roman" w:cs="Times New Roman"/>
          <w:sz w:val="20"/>
        </w:rPr>
      </w:pPr>
      <w:r>
        <w:rPr>
          <w:rFonts w:cs="Times New Roman" w:ascii="Times New Roman" w:hAnsi="Times New Roman"/>
          <w:b/>
          <w:sz w:val="20"/>
        </w:rPr>
        <w:t>II. Сроки и порядок оплаты по Контракту</w:t>
      </w:r>
    </w:p>
    <w:p>
      <w:pPr>
        <w:pStyle w:val="ConsPlusNormal"/>
        <w:ind w:firstLine="540"/>
        <w:jc w:val="both"/>
        <w:rPr/>
      </w:pPr>
      <w:r>
        <w:rPr>
          <w:rFonts w:cs="Times New Roman" w:ascii="Times New Roman" w:hAnsi="Times New Roman"/>
          <w:sz w:val="20"/>
        </w:rPr>
        <w:t>2.1. Под расчетным периодом по настоящему Контракту понимается один календарный месяц. Оплата услуг по настоящему Контракту осуществляется по цене, определенной в пределах предельного единого тарифа на оплату услуг И</w:t>
      </w:r>
      <w:r>
        <w:rPr>
          <w:rFonts w:cs="Times New Roman" w:ascii="Times New Roman" w:hAnsi="Times New Roman"/>
          <w:sz w:val="20"/>
          <w:highlight w:val="white"/>
        </w:rPr>
        <w:t>сполнителя по обращению с ТКО, утвержденного в установленном порядке решением органа регулирования тарифов и составляет:</w:t>
      </w:r>
    </w:p>
    <w:p>
      <w:pPr>
        <w:pStyle w:val="ConsPlusNormal"/>
        <w:ind w:firstLine="540"/>
        <w:jc w:val="both"/>
        <w:rPr>
          <w:highlight w:val="white"/>
        </w:rPr>
      </w:pPr>
      <w:r>
        <w:rPr>
          <w:rFonts w:cs="Times New Roman" w:ascii="Times New Roman" w:hAnsi="Times New Roman"/>
          <w:b/>
          <w:bCs/>
          <w:sz w:val="20"/>
          <w:highlight w:val="white"/>
        </w:rPr>
        <w:t>с 01 января 2020 г. по 30 июня 2020 г.</w:t>
      </w:r>
      <w:r>
        <w:rPr>
          <w:rFonts w:cs="Times New Roman" w:ascii="Times New Roman" w:hAnsi="Times New Roman"/>
          <w:sz w:val="20"/>
          <w:highlight w:val="white"/>
        </w:rPr>
        <w:t xml:space="preserve"> - 491,12 (четыреста девяносто один) рубль 12 копеек (</w:t>
      </w:r>
      <w:bookmarkStart w:id="0" w:name="__DdeLink__522_2501456175"/>
      <w:r>
        <w:rPr>
          <w:rFonts w:cs="Times New Roman" w:ascii="Times New Roman" w:hAnsi="Times New Roman"/>
          <w:sz w:val="20"/>
          <w:highlight w:val="white"/>
        </w:rPr>
        <w:t xml:space="preserve">не подлежит налогообложению согласно </w:t>
      </w:r>
      <w:r>
        <w:rPr>
          <w:rFonts w:cs="Times New Roman" w:ascii="Times New Roman" w:hAnsi="Times New Roman"/>
          <w:sz w:val="20"/>
          <w:highlight w:val="white"/>
        </w:rPr>
        <w:t>под</w:t>
      </w:r>
      <w:r>
        <w:rPr>
          <w:rFonts w:cs="Times New Roman" w:ascii="Times New Roman" w:hAnsi="Times New Roman"/>
          <w:sz w:val="20"/>
          <w:highlight w:val="white"/>
        </w:rPr>
        <w:t>пункту 36 пункта 2 статьи 149 НК РФ</w:t>
      </w:r>
      <w:bookmarkEnd w:id="0"/>
      <w:r>
        <w:rPr>
          <w:rFonts w:cs="Times New Roman" w:ascii="Times New Roman" w:hAnsi="Times New Roman"/>
          <w:sz w:val="20"/>
          <w:highlight w:val="white"/>
        </w:rPr>
        <w:t xml:space="preserve">) за 1 куб.м, </w:t>
      </w:r>
    </w:p>
    <w:p>
      <w:pPr>
        <w:pStyle w:val="ConsPlusNormal"/>
        <w:ind w:firstLine="540"/>
        <w:jc w:val="both"/>
        <w:rPr>
          <w:highlight w:val="white"/>
        </w:rPr>
      </w:pPr>
      <w:r>
        <w:rPr>
          <w:rFonts w:cs="Times New Roman" w:ascii="Times New Roman" w:hAnsi="Times New Roman"/>
          <w:b/>
          <w:bCs/>
          <w:sz w:val="20"/>
          <w:highlight w:val="white"/>
        </w:rPr>
        <w:t>с 01 июля 2020 г. по 31 декабря 2020 г.</w:t>
      </w:r>
      <w:r>
        <w:rPr>
          <w:rFonts w:cs="Times New Roman" w:ascii="Times New Roman" w:hAnsi="Times New Roman"/>
          <w:sz w:val="20"/>
          <w:highlight w:val="white"/>
        </w:rPr>
        <w:t xml:space="preserve"> - 665,46 (шестьсот шестьдесят пять) рублей 46 копеек (не подлежит налогообложению согласно подпункту 36 пункта 2 статьи 149 НК РФ) за 1 куб.м</w:t>
      </w:r>
    </w:p>
    <w:p>
      <w:pPr>
        <w:pStyle w:val="ConsPlusNormal"/>
        <w:ind w:firstLine="540"/>
        <w:jc w:val="both"/>
        <w:rPr>
          <w:highlight w:val="white"/>
        </w:rPr>
      </w:pPr>
      <w:r>
        <w:rPr>
          <w:rFonts w:cs="Times New Roman" w:ascii="Times New Roman" w:hAnsi="Times New Roman"/>
          <w:sz w:val="20"/>
          <w:highlight w:val="white"/>
        </w:rPr>
        <w:t>Предельный единый тариф на услугу Исполнителя установлен и введен в действие  постановлением комитета по тарифам и ценам Курской области от 19.12.2019</w:t>
      </w:r>
      <w:r>
        <w:rPr>
          <w:rFonts w:cs="Times New Roman" w:ascii="Times New Roman" w:hAnsi="Times New Roman"/>
          <w:sz w:val="20"/>
          <w:highlight w:val="white"/>
          <w:lang w:val="ru-RU"/>
        </w:rPr>
        <w:t xml:space="preserve"> г.</w:t>
      </w:r>
      <w:r>
        <w:rPr>
          <w:rFonts w:cs="Times New Roman" w:ascii="Times New Roman" w:hAnsi="Times New Roman"/>
          <w:sz w:val="20"/>
          <w:highlight w:val="white"/>
        </w:rPr>
        <w:t xml:space="preserve"> № 285 «О внесении изменений в постановление комитета по тарифам и ценам Курской области от 20 декабря 2018 года № 318 «Об установлении долгосрочных параметров регулирования тарифов и предельных единых тарифов на услугу регионального оператора по обращению с твердыми коммунальными отходами для ООО «Экопол» на 2019-2021годы».</w:t>
      </w:r>
    </w:p>
    <w:p>
      <w:pPr>
        <w:pStyle w:val="ConsPlusNormal"/>
        <w:ind w:firstLine="540"/>
        <w:jc w:val="both"/>
        <w:rPr/>
      </w:pPr>
      <w:r>
        <w:rPr>
          <w:rFonts w:cs="Times New Roman" w:ascii="Times New Roman" w:hAnsi="Times New Roman"/>
          <w:sz w:val="20"/>
          <w:highlight w:val="white"/>
        </w:rPr>
        <w:t>Непосредственный расчет ежемесячной платы по Контракту отражается в счете на оплату и Акте, подтверждающем оказание услуг. Начисление платы производится Исполнителем с даты начала оказания услуг, указанной в п. 1.5. настоящего Контракта.</w:t>
      </w:r>
    </w:p>
    <w:p>
      <w:pPr>
        <w:pStyle w:val="ConsPlusNormal"/>
        <w:ind w:firstLine="540"/>
        <w:jc w:val="both"/>
        <w:rPr/>
      </w:pPr>
      <w:r>
        <w:rPr>
          <w:rFonts w:cs="Times New Roman" w:ascii="Times New Roman" w:hAnsi="Times New Roman"/>
          <w:sz w:val="20"/>
        </w:rPr>
        <w:t>2.2. Заказчик оплачивает услуги по обращению с твердыми коммунальными отходами до 10-го числа месяца, следующего за месяцем, в котором была оказана услуга по обращению с твердыми коммунальными отходами. В случае, если объем фактически оказанных услуг по обращению с твердыми коммунальными отходами за истекший месяц меньше объема, определенного настоящим Контрактом, излишне уплаченная сумма засчитывается в счет предстоящего платежа за следующий месяц.</w:t>
      </w:r>
    </w:p>
    <w:p>
      <w:pPr>
        <w:pStyle w:val="ConsPlusNormal"/>
        <w:ind w:firstLine="540"/>
        <w:jc w:val="both"/>
        <w:rPr/>
      </w:pPr>
      <w:r>
        <w:rPr>
          <w:rFonts w:cs="Times New Roman" w:ascii="Times New Roman" w:hAnsi="Times New Roman"/>
          <w:sz w:val="20"/>
        </w:rPr>
        <w:t>2.3. Оплата осуществляется в форме безналичного расчета путем перечисления денежных средств на расчетный счет Исполнителя на основании счета на оплату, счета-фактуры, надлежащим образом оформленного и подписанного сторонами Акта, подтверждающего оказание услуг.</w:t>
      </w:r>
    </w:p>
    <w:p>
      <w:pPr>
        <w:pStyle w:val="Normal"/>
        <w:ind w:firstLine="540"/>
        <w:jc w:val="both"/>
        <w:rPr/>
      </w:pPr>
      <w:r>
        <w:rPr>
          <w:rFonts w:cs="Times New Roman" w:ascii="Times New Roman" w:hAnsi="Times New Roman"/>
          <w:color w:val="000000"/>
          <w:sz w:val="20"/>
          <w:szCs w:val="20"/>
        </w:rPr>
        <w:t xml:space="preserve">2.4. </w:t>
      </w:r>
      <w:r>
        <w:rPr>
          <w:rFonts w:cs="Times New Roman" w:ascii="Times New Roman" w:hAnsi="Times New Roman"/>
          <w:sz w:val="20"/>
          <w:szCs w:val="20"/>
        </w:rPr>
        <w:t>Стоимость услуг по настоящему Контракту в месяц составляет: ________________________________</w:t>
      </w:r>
    </w:p>
    <w:p>
      <w:pPr>
        <w:pStyle w:val="Normal"/>
        <w:jc w:val="both"/>
        <w:rPr/>
      </w:pPr>
      <w:r>
        <w:rPr>
          <w:rFonts w:cs="Times New Roman" w:ascii="Times New Roman" w:hAnsi="Times New Roman"/>
          <w:sz w:val="20"/>
          <w:szCs w:val="20"/>
        </w:rPr>
        <w:t>_________________________________________________________________________ (</w:t>
      </w:r>
      <w:r>
        <w:rPr>
          <w:rFonts w:cs="Times New Roman" w:ascii="Times New Roman" w:hAnsi="Times New Roman"/>
          <w:sz w:val="20"/>
          <w:szCs w:val="20"/>
          <w:highlight w:val="white"/>
        </w:rPr>
        <w:t>не подлежит налогообложению согласно пункту 36 пункта 2 статьи 149 НК РФ</w:t>
      </w:r>
      <w:r>
        <w:rPr>
          <w:rFonts w:cs="Times New Roman" w:ascii="Times New Roman" w:hAnsi="Times New Roman"/>
          <w:sz w:val="20"/>
          <w:szCs w:val="20"/>
        </w:rPr>
        <w:t>).</w:t>
      </w:r>
    </w:p>
    <w:p>
      <w:pPr>
        <w:pStyle w:val="Normal"/>
        <w:ind w:firstLine="540"/>
        <w:jc w:val="both"/>
        <w:rPr/>
      </w:pPr>
      <w:r>
        <w:rPr>
          <w:rFonts w:cs="Times New Roman" w:ascii="Times New Roman" w:hAnsi="Times New Roman"/>
          <w:sz w:val="20"/>
          <w:szCs w:val="20"/>
        </w:rPr>
        <w:t>Цена по Контракту является твердой, определяется на весь срок исполнения Контракта и составляет ________________________________________________________________________________________________(</w:t>
      </w:r>
      <w:r>
        <w:rPr>
          <w:rFonts w:cs="Times New Roman" w:ascii="Times New Roman" w:hAnsi="Times New Roman"/>
          <w:sz w:val="20"/>
          <w:szCs w:val="20"/>
          <w:highlight w:val="white"/>
        </w:rPr>
        <w:t>не подлежит налогообложению согласно пункту 36 пункта 2 статьи 149 НК РФ</w:t>
      </w:r>
      <w:r>
        <w:rPr>
          <w:rFonts w:cs="Times New Roman" w:ascii="Times New Roman" w:hAnsi="Times New Roman"/>
          <w:sz w:val="20"/>
          <w:szCs w:val="20"/>
        </w:rPr>
        <w:t>). Цена Контракта включает в себя стоимость всех оказываемых услуг, а так же стоимость расходов на необходимый инвентарь и технику, уплату взимаемых на территории Российской Федерации налогов, сборов и таможенных пошлин, в том числе на сопутствующие услуги, связанные с исполнением Контракта.</w:t>
      </w:r>
    </w:p>
    <w:p>
      <w:pPr>
        <w:pStyle w:val="Normal"/>
        <w:ind w:firstLine="540"/>
        <w:jc w:val="both"/>
        <w:rPr/>
      </w:pPr>
      <w:r>
        <w:rPr>
          <w:rFonts w:cs="Times New Roman" w:ascii="Times New Roman" w:hAnsi="Times New Roman"/>
          <w:sz w:val="20"/>
          <w:szCs w:val="20"/>
        </w:rPr>
        <w:t xml:space="preserve">2.5. Авансовые платежи по настоящему Контракту не предусмотрены. </w:t>
      </w:r>
    </w:p>
    <w:p>
      <w:pPr>
        <w:pStyle w:val="Normal"/>
        <w:ind w:firstLine="540"/>
        <w:jc w:val="both"/>
        <w:rPr/>
      </w:pPr>
      <w:r>
        <w:rPr>
          <w:rFonts w:cs="Times New Roman" w:ascii="Times New Roman" w:hAnsi="Times New Roman"/>
          <w:sz w:val="20"/>
          <w:szCs w:val="20"/>
        </w:rPr>
        <w:t xml:space="preserve">2.6. Расчет ежемесячной платы за услуги по обращению с ТКО определяется исходя из объема ТКО за соответствующий отчетный месяц и единого тарифа на услугу Исполнителя, утвержденного уполномоченным органом исполнительной власти субъекта РФ, и рассчитывается по формуле: </w:t>
      </w:r>
    </w:p>
    <w:p>
      <w:pPr>
        <w:pStyle w:val="Normal"/>
        <w:ind w:firstLine="708"/>
        <w:jc w:val="both"/>
        <w:rPr/>
      </w:pPr>
      <w:r>
        <w:rPr>
          <w:rFonts w:cs="Sylfaen" w:ascii="Sylfaen" w:hAnsi="Sylfaen"/>
          <w:sz w:val="20"/>
          <w:szCs w:val="20"/>
        </w:rPr>
        <w:t>Σ</w:t>
      </w:r>
      <w:r>
        <w:rPr>
          <w:rFonts w:cs="Times New Roman" w:ascii="Times New Roman" w:hAnsi="Times New Roman"/>
          <w:sz w:val="20"/>
          <w:szCs w:val="20"/>
        </w:rPr>
        <w:t xml:space="preserve"> (сумма) ежемесячной платы за услуги по обращению с ТКО = V (объем) ТКО за отчетный месяц Х единый тариф на услугу Исполнителя по обращению с ТКО (руб.).</w:t>
      </w:r>
    </w:p>
    <w:p>
      <w:pPr>
        <w:pStyle w:val="Normal"/>
        <w:ind w:firstLine="540"/>
        <w:jc w:val="both"/>
        <w:rPr/>
      </w:pPr>
      <w:r>
        <w:rPr>
          <w:rFonts w:cs="Times New Roman" w:ascii="Times New Roman" w:hAnsi="Times New Roman"/>
          <w:sz w:val="20"/>
          <w:szCs w:val="20"/>
        </w:rPr>
        <w:t>2.7.  При наличии у Заказчика задолженности за оказанные услуги по обращению с ТКО по Контракту Исполнитель вправе в одностороннем порядке изменить очередность распределения денежных средств, поступающих от Заказчика, независимо от назначения платежа, указанного в платежном документе.</w:t>
      </w:r>
    </w:p>
    <w:p>
      <w:pPr>
        <w:pStyle w:val="Normal"/>
        <w:ind w:firstLine="540"/>
        <w:jc w:val="both"/>
        <w:rPr/>
      </w:pPr>
      <w:r>
        <w:rPr>
          <w:rFonts w:cs="Times New Roman" w:ascii="Times New Roman" w:hAnsi="Times New Roman"/>
          <w:sz w:val="20"/>
          <w:szCs w:val="20"/>
        </w:rPr>
        <w:t xml:space="preserve">2.8. По инициативе Заказчика перерасчет стоимости услуг по обращению с ТКО по настоящему Контракту возможен с даты получения Исполнителем от Заказчика письменного обращения с обязательным приложением подтверждающих документов: </w:t>
      </w:r>
    </w:p>
    <w:p>
      <w:pPr>
        <w:pStyle w:val="Normal"/>
        <w:ind w:firstLine="540"/>
        <w:jc w:val="both"/>
        <w:rPr/>
      </w:pPr>
      <w:r>
        <w:rPr>
          <w:rFonts w:cs="Times New Roman" w:ascii="Times New Roman" w:hAnsi="Times New Roman"/>
          <w:sz w:val="20"/>
          <w:szCs w:val="20"/>
        </w:rPr>
        <w:t xml:space="preserve">- при ликвидации: документ, подтверждающий ликвидацию юридического лица; </w:t>
      </w:r>
    </w:p>
    <w:p>
      <w:pPr>
        <w:pStyle w:val="Normal"/>
        <w:ind w:firstLine="540"/>
        <w:jc w:val="both"/>
        <w:rPr/>
      </w:pPr>
      <w:r>
        <w:rPr>
          <w:rFonts w:cs="Times New Roman" w:ascii="Times New Roman" w:hAnsi="Times New Roman"/>
          <w:sz w:val="20"/>
          <w:szCs w:val="20"/>
        </w:rPr>
        <w:t>- при приостановлении деятельности: зарегистрированное в органах налоговой инспекции сообщение о приостановлении деятельности юридического лица.</w:t>
      </w:r>
    </w:p>
    <w:p>
      <w:pPr>
        <w:pStyle w:val="Normal"/>
        <w:ind w:firstLine="540"/>
        <w:jc w:val="both"/>
        <w:rPr/>
      </w:pPr>
      <w:r>
        <w:rPr>
          <w:rFonts w:cs="Times New Roman" w:ascii="Times New Roman" w:hAnsi="Times New Roman"/>
          <w:sz w:val="20"/>
          <w:szCs w:val="20"/>
        </w:rPr>
        <w:t>2.9. Датой Исполнения обязательств по оплате считается дата поступления денежных средств на расчетный счет Исполнителя.</w:t>
      </w:r>
    </w:p>
    <w:p>
      <w:pPr>
        <w:pStyle w:val="ConsPlusNormal"/>
        <w:ind w:firstLine="540"/>
        <w:jc w:val="both"/>
        <w:rPr/>
      </w:pPr>
      <w:r>
        <w:rPr>
          <w:rFonts w:cs="Times New Roman" w:ascii="Times New Roman" w:hAnsi="Times New Roman"/>
          <w:sz w:val="20"/>
        </w:rPr>
        <w:t>2.10. Сверка расчетов по настоящему Контракту проводится между Исполнителем и Заказчиком не реже чем один раз в год по инициативе одной из сторон путем составления и подписания сторонами соответствующего Акта.</w:t>
      </w:r>
    </w:p>
    <w:p>
      <w:pPr>
        <w:pStyle w:val="ConsPlusNormal"/>
        <w:ind w:firstLine="540"/>
        <w:jc w:val="both"/>
        <w:rPr/>
      </w:pPr>
      <w:r>
        <w:rPr>
          <w:rFonts w:cs="Times New Roman" w:ascii="Times New Roman" w:hAnsi="Times New Roman"/>
          <w:sz w:val="20"/>
        </w:rPr>
        <w:t>Сторона, инициирующая проведение сверки расчетов, составляет и направляет другой стороне подписанный Акт сверки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w:t>
      </w:r>
    </w:p>
    <w:p>
      <w:pPr>
        <w:pStyle w:val="ConsPlusNormal"/>
        <w:ind w:firstLine="540"/>
        <w:jc w:val="both"/>
        <w:rPr/>
      </w:pPr>
      <w:r>
        <w:rPr>
          <w:rFonts w:cs="Times New Roman" w:ascii="Times New Roman" w:hAnsi="Times New Roman"/>
          <w:sz w:val="20"/>
        </w:rPr>
        <w:t>В случае неполучения ответа в течение 10 рабочих дней со дня направления стороне Акта сверки расчетов, направленный Акт считается согласованным и подписанным обеими сторонами.</w:t>
      </w:r>
    </w:p>
    <w:p>
      <w:pPr>
        <w:pStyle w:val="ConsPlusNormal"/>
        <w:jc w:val="center"/>
        <w:rPr>
          <w:rFonts w:ascii="Times New Roman" w:hAnsi="Times New Roman" w:cs="Times New Roman"/>
          <w:b/>
          <w:b/>
          <w:color w:val="000000"/>
          <w:sz w:val="20"/>
          <w:lang w:val="en-US"/>
        </w:rPr>
      </w:pPr>
      <w:r>
        <w:rPr>
          <w:rFonts w:cs="Times New Roman" w:ascii="Times New Roman" w:hAnsi="Times New Roman"/>
          <w:b/>
          <w:color w:val="000000"/>
          <w:sz w:val="20"/>
          <w:lang w:val="en-US"/>
        </w:rPr>
      </w:r>
    </w:p>
    <w:p>
      <w:pPr>
        <w:pStyle w:val="ConsPlusNormal"/>
        <w:jc w:val="center"/>
        <w:rPr>
          <w:rFonts w:ascii="Times New Roman" w:hAnsi="Times New Roman" w:cs="Times New Roman"/>
          <w:b/>
          <w:b/>
          <w:sz w:val="20"/>
        </w:rPr>
      </w:pPr>
      <w:r>
        <w:rPr>
          <w:rFonts w:cs="Times New Roman" w:ascii="Times New Roman" w:hAnsi="Times New Roman"/>
          <w:b/>
          <w:color w:val="000000"/>
          <w:sz w:val="20"/>
          <w:lang w:val="en-US"/>
        </w:rPr>
        <w:t>III</w:t>
      </w:r>
      <w:r>
        <w:rPr>
          <w:rFonts w:cs="Times New Roman" w:ascii="Times New Roman" w:hAnsi="Times New Roman"/>
          <w:b/>
          <w:color w:val="000000"/>
          <w:sz w:val="20"/>
        </w:rPr>
        <w:t>. Порядо</w:t>
      </w:r>
      <w:r>
        <w:rPr>
          <w:rFonts w:cs="Times New Roman" w:ascii="Times New Roman" w:hAnsi="Times New Roman"/>
          <w:b/>
          <w:sz w:val="20"/>
        </w:rPr>
        <w:t>к осуществления учета объема и (или) массы твердых коммунальных отходов</w:t>
      </w:r>
    </w:p>
    <w:p>
      <w:pPr>
        <w:pStyle w:val="ConsPlusNormal"/>
        <w:ind w:firstLine="540"/>
        <w:jc w:val="both"/>
        <w:rPr/>
      </w:pPr>
      <w:r>
        <w:rPr>
          <w:rFonts w:cs="Times New Roman" w:ascii="Times New Roman" w:hAnsi="Times New Roman"/>
          <w:sz w:val="20"/>
        </w:rPr>
        <w:t>3.1. Стороны  согласились производить учет объема и (или) массы твердых коммунальных  отходов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3 июня 2016 г. № 505 «Об утверждении Правил  коммерческого  учета  объема  и  (или)  массы  твердых коммунальных отходов», следующим  способом:___________________________________________________________________________</w:t>
      </w:r>
    </w:p>
    <w:p>
      <w:pPr>
        <w:pStyle w:val="ConsPlusNonformat"/>
        <w:jc w:val="center"/>
        <w:rPr>
          <w:sz w:val="12"/>
          <w:szCs w:val="12"/>
        </w:rPr>
      </w:pPr>
      <w:r>
        <w:rPr>
          <w:rFonts w:cs="Times New Roman" w:ascii="Times New Roman" w:hAnsi="Times New Roman"/>
          <w:sz w:val="12"/>
          <w:szCs w:val="12"/>
        </w:rPr>
        <w:t>(расчетным путем исходя из нормативов накопления твердых коммунальных  отходов, количества и объема контейнеров для складирования твердых   коммунальных отходов или исходя из массы твердых коммунальных отходов - нужное указать)</w:t>
      </w:r>
    </w:p>
    <w:p>
      <w:pPr>
        <w:pStyle w:val="ConsPlusNonformat"/>
        <w:ind w:firstLine="567"/>
        <w:jc w:val="both"/>
        <w:rPr>
          <w:rFonts w:ascii="Times New Roman" w:hAnsi="Times New Roman" w:cs="Times New Roman"/>
        </w:rPr>
      </w:pPr>
      <w:r>
        <w:rPr>
          <w:rFonts w:cs="Times New Roman" w:ascii="Times New Roman" w:hAnsi="Times New Roman"/>
        </w:rPr>
      </w:r>
    </w:p>
    <w:p>
      <w:pPr>
        <w:pStyle w:val="16"/>
        <w:ind w:firstLine="567"/>
        <w:jc w:val="center"/>
        <w:rPr/>
      </w:pPr>
      <w:r>
        <w:rPr>
          <w:rStyle w:val="2"/>
          <w:rFonts w:eastAsia="Times New Roman" w:cs="Times New Roman" w:ascii="Times New Roman" w:hAnsi="Times New Roman"/>
          <w:b/>
          <w:bCs/>
          <w:color w:val="000000"/>
          <w:sz w:val="20"/>
          <w:szCs w:val="20"/>
          <w:lang w:val="en-US" w:eastAsia="ar-SA"/>
        </w:rPr>
        <w:t>IV</w:t>
      </w:r>
      <w:r>
        <w:rPr>
          <w:rStyle w:val="2"/>
          <w:rFonts w:eastAsia="Times New Roman" w:cs="Times New Roman" w:ascii="Times New Roman" w:hAnsi="Times New Roman"/>
          <w:b/>
          <w:bCs/>
          <w:color w:val="000000"/>
          <w:sz w:val="20"/>
          <w:szCs w:val="20"/>
          <w:lang w:eastAsia="ar-SA"/>
        </w:rPr>
        <w:t>. Порядок сдачи-приемки оказанных услуг</w:t>
      </w:r>
    </w:p>
    <w:p>
      <w:pPr>
        <w:pStyle w:val="16"/>
        <w:widowControl/>
        <w:suppressAutoHyphens w:val="false"/>
        <w:ind w:firstLine="567"/>
        <w:jc w:val="both"/>
        <w:rPr/>
      </w:pPr>
      <w:r>
        <w:rPr>
          <w:rStyle w:val="2"/>
          <w:rFonts w:eastAsia="Times New Roman" w:cs="Times New Roman" w:ascii="Times New Roman" w:hAnsi="Times New Roman"/>
          <w:color w:val="000000"/>
          <w:sz w:val="20"/>
          <w:szCs w:val="20"/>
        </w:rPr>
        <w:t>4.1. Сдача-приёмка услуг по настоящему Контракту осуществляется ежемесячно, по окончанию расчётного периода и оформляется Актом, подтверждающим оказание услуг.</w:t>
      </w:r>
    </w:p>
    <w:p>
      <w:pPr>
        <w:pStyle w:val="16"/>
        <w:widowControl/>
        <w:suppressAutoHyphens w:val="false"/>
        <w:ind w:firstLine="567"/>
        <w:jc w:val="both"/>
        <w:rPr/>
      </w:pPr>
      <w:r>
        <w:rPr>
          <w:rStyle w:val="2"/>
          <w:rFonts w:eastAsia="Times New Roman" w:cs="Times New Roman" w:ascii="Times New Roman" w:hAnsi="Times New Roman"/>
          <w:color w:val="000000"/>
          <w:sz w:val="20"/>
          <w:szCs w:val="20"/>
        </w:rPr>
        <w:t xml:space="preserve">4.2.  Ежемесячно до 5 числа месяца, следующего за отчетным месяцем, Исполнитель предоставляет  Заказчику Акт, подтверждающий оказание услуг, счет на оплату  и </w:t>
      </w:r>
      <w:r>
        <w:rPr>
          <w:rStyle w:val="2"/>
          <w:rFonts w:eastAsia="Times New Roman" w:cs="Times New Roman" w:ascii="Times New Roman" w:hAnsi="Times New Roman"/>
          <w:color w:val="000000"/>
          <w:sz w:val="20"/>
          <w:szCs w:val="20"/>
          <w:highlight w:val="white"/>
        </w:rPr>
        <w:t>счет-фактуру.</w:t>
      </w:r>
      <w:r>
        <w:rPr>
          <w:rStyle w:val="2"/>
          <w:rFonts w:eastAsia="Times New Roman" w:cs="Times New Roman" w:ascii="Times New Roman" w:hAnsi="Times New Roman"/>
          <w:color w:val="000000"/>
          <w:sz w:val="20"/>
          <w:szCs w:val="20"/>
        </w:rPr>
        <w:t xml:space="preserve"> Акт, подтверждающий оказание услуг, составляется в 2-х экземплярах и должен быть подписан Исполнителем. </w:t>
      </w:r>
    </w:p>
    <w:p>
      <w:pPr>
        <w:pStyle w:val="16"/>
        <w:widowControl/>
        <w:suppressAutoHyphens w:val="false"/>
        <w:ind w:firstLine="567"/>
        <w:jc w:val="both"/>
        <w:rPr/>
      </w:pPr>
      <w:r>
        <w:rPr>
          <w:rStyle w:val="2"/>
          <w:rFonts w:eastAsia="Times New Roman" w:cs="Times New Roman" w:ascii="Times New Roman" w:hAnsi="Times New Roman"/>
          <w:color w:val="000000"/>
          <w:sz w:val="20"/>
          <w:szCs w:val="20"/>
        </w:rPr>
        <w:t>4.3.  Приемка результата оказанных услуг осуществляется на основании надлежащим образом оформленного и подписанного обеими Сторонами Акта, подтверждающего оказание услуг.</w:t>
      </w:r>
    </w:p>
    <w:p>
      <w:pPr>
        <w:pStyle w:val="16"/>
        <w:widowControl/>
        <w:suppressAutoHyphens w:val="false"/>
        <w:ind w:firstLine="567"/>
        <w:jc w:val="both"/>
        <w:rPr/>
      </w:pPr>
      <w:r>
        <w:rPr>
          <w:rStyle w:val="2"/>
          <w:rFonts w:eastAsia="Times New Roman" w:cs="Times New Roman" w:ascii="Times New Roman" w:hAnsi="Times New Roman"/>
          <w:color w:val="000000"/>
          <w:sz w:val="20"/>
          <w:szCs w:val="20"/>
        </w:rPr>
        <w:t>4.4. Не позднее 3 (трех) рабочих дней после получения от Исполнителя документов, указанных в пункте  4.2. К</w:t>
      </w:r>
      <w:r>
        <w:rPr>
          <w:rStyle w:val="2"/>
          <w:rFonts w:cs="Times New Roman" w:ascii="Times New Roman" w:hAnsi="Times New Roman"/>
          <w:sz w:val="20"/>
          <w:szCs w:val="20"/>
        </w:rPr>
        <w:t>онтракт</w:t>
      </w:r>
      <w:r>
        <w:rPr>
          <w:rStyle w:val="2"/>
          <w:rFonts w:eastAsia="Times New Roman" w:cs="Times New Roman" w:ascii="Times New Roman" w:hAnsi="Times New Roman"/>
          <w:color w:val="000000"/>
          <w:sz w:val="20"/>
          <w:szCs w:val="20"/>
        </w:rPr>
        <w:t>а, Заказчик рассматривает результаты и осуществляет приемку оказанных услуг по настоящему К</w:t>
      </w:r>
      <w:r>
        <w:rPr>
          <w:rStyle w:val="2"/>
          <w:rFonts w:cs="Times New Roman" w:ascii="Times New Roman" w:hAnsi="Times New Roman"/>
          <w:sz w:val="20"/>
          <w:szCs w:val="20"/>
        </w:rPr>
        <w:t>онтракт</w:t>
      </w:r>
      <w:r>
        <w:rPr>
          <w:rStyle w:val="2"/>
          <w:rFonts w:eastAsia="Times New Roman" w:cs="Times New Roman" w:ascii="Times New Roman" w:hAnsi="Times New Roman"/>
          <w:color w:val="000000"/>
          <w:sz w:val="20"/>
          <w:szCs w:val="20"/>
        </w:rPr>
        <w:t>у на предмет соответствия их условиям  настоящего К</w:t>
      </w:r>
      <w:r>
        <w:rPr>
          <w:rStyle w:val="2"/>
          <w:rFonts w:cs="Times New Roman" w:ascii="Times New Roman" w:hAnsi="Times New Roman"/>
          <w:sz w:val="20"/>
          <w:szCs w:val="20"/>
        </w:rPr>
        <w:t>онтракт</w:t>
      </w:r>
      <w:r>
        <w:rPr>
          <w:rStyle w:val="2"/>
          <w:rFonts w:eastAsia="Times New Roman" w:cs="Times New Roman" w:ascii="Times New Roman" w:hAnsi="Times New Roman"/>
          <w:color w:val="000000"/>
          <w:sz w:val="20"/>
          <w:szCs w:val="20"/>
        </w:rPr>
        <w:t>а, и направляет Исполнителю, подписанный Заказчиком 1 (один) экземпляр Акта, подтверждающего оказание услуг, либо запрос о предоставлении разъяснений касательно результатов услуг, или мотивированный отказ от принятия результатов оказанных услуг, или акт с перечнем выявленных недостатков, необходимых доработок и сроком их устранения. В случае отказа Заказчика от принятия результатов оказанных услуг в связи с необходимостью устранения недостатков и/или доработки результатов услуг Исполнитель обязуется в срок, установленный в акте, составленном Заказчиком, устранить указанные недостатки/произвести доработки за свой счет.</w:t>
      </w:r>
    </w:p>
    <w:p>
      <w:pPr>
        <w:pStyle w:val="16"/>
        <w:widowControl/>
        <w:suppressAutoHyphens w:val="false"/>
        <w:ind w:firstLine="567"/>
        <w:jc w:val="both"/>
        <w:rPr/>
      </w:pPr>
      <w:r>
        <w:rPr>
          <w:rStyle w:val="2"/>
          <w:rFonts w:eastAsia="Times New Roman" w:cs="Times New Roman" w:ascii="Times New Roman" w:hAnsi="Times New Roman"/>
          <w:color w:val="000000"/>
          <w:sz w:val="20"/>
          <w:szCs w:val="20"/>
        </w:rPr>
        <w:t>4.5. Для проверки соответствия качества оказанных Исполнителем услуг требованиям, установленным настоящим К</w:t>
      </w:r>
      <w:r>
        <w:rPr>
          <w:rStyle w:val="2"/>
          <w:rFonts w:cs="Times New Roman" w:ascii="Times New Roman" w:hAnsi="Times New Roman"/>
          <w:sz w:val="20"/>
          <w:szCs w:val="20"/>
        </w:rPr>
        <w:t>онтракт</w:t>
      </w:r>
      <w:r>
        <w:rPr>
          <w:rStyle w:val="2"/>
          <w:rFonts w:eastAsia="Times New Roman" w:cs="Times New Roman" w:ascii="Times New Roman" w:hAnsi="Times New Roman"/>
          <w:color w:val="000000"/>
          <w:sz w:val="20"/>
          <w:szCs w:val="20"/>
        </w:rPr>
        <w:t>ом, Заказчик своими силами проводит экспертизу. По решению Заказчика и в случаях предусмотренных Законом № 44-ФЗ, к проведению экспертизы могут привлекаться независимые эксперты, экспертные организации на основании контрактов, заключенных в соответствии с Законом № 44-ФЗ.</w:t>
      </w:r>
    </w:p>
    <w:p>
      <w:pPr>
        <w:pStyle w:val="16"/>
        <w:widowControl/>
        <w:suppressAutoHyphens w:val="false"/>
        <w:ind w:firstLine="567"/>
        <w:jc w:val="both"/>
        <w:rPr/>
      </w:pPr>
      <w:r>
        <w:rPr>
          <w:rStyle w:val="2"/>
          <w:rFonts w:eastAsia="Times New Roman" w:cs="Times New Roman" w:ascii="Times New Roman" w:hAnsi="Times New Roman"/>
          <w:color w:val="000000"/>
          <w:sz w:val="20"/>
          <w:szCs w:val="20"/>
        </w:rPr>
        <w:t>4.6. В случае получения от Заказчика запроса о предоставлении разъяснений касательно результатов услуг, или мотивированного отказа от принятия результатов оказанных услуг, или акта с перечнем выявленных недостатков, необходимых доработок и сроком их устранения Исполнитель в течение 3 (трех) рабочих дней обязан представить Заказчику запрашиваемые разъяснения в отношении оказанных услуг или в срок, установленный в указанном акте, содержащем перечень выявленных недостатков и необходимых доработок, устранить полученные от Потребителя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Исполнителем Акт, подтверждающий оказание услуг в 2 (двух) экземплярах для принятия Заказчиком оказанных услуг.</w:t>
      </w:r>
    </w:p>
    <w:p>
      <w:pPr>
        <w:pStyle w:val="16"/>
        <w:widowControl/>
        <w:suppressAutoHyphens w:val="false"/>
        <w:ind w:firstLine="567"/>
        <w:jc w:val="both"/>
        <w:rPr/>
      </w:pPr>
      <w:r>
        <w:rPr>
          <w:rStyle w:val="2"/>
          <w:rFonts w:eastAsia="Times New Roman" w:cs="Times New Roman" w:ascii="Times New Roman" w:hAnsi="Times New Roman"/>
          <w:color w:val="000000"/>
          <w:sz w:val="20"/>
          <w:szCs w:val="20"/>
        </w:rPr>
        <w:t>4.7. 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Исполнителем недостатков/выполнении доработок в надлежащем порядке и в установленные сроки, а также в случае отсутствия у Заказчика запросов касательно предоставления разъяснений в отношении оказанных услуг, Заказчик принимает оказанные услуги и подписывает 2 (два) экземпляра акта, один из которых направляет Исполнителю  не позднее 3 (трех) рабочих дней  после принятия решения об устранении Исполнителем недостатков/выполнении доработок.</w:t>
      </w:r>
    </w:p>
    <w:p>
      <w:pPr>
        <w:pStyle w:val="16"/>
        <w:widowControl/>
        <w:suppressAutoHyphens w:val="false"/>
        <w:ind w:firstLine="567"/>
        <w:jc w:val="both"/>
        <w:rPr/>
      </w:pPr>
      <w:r>
        <w:rPr>
          <w:rStyle w:val="2"/>
          <w:rFonts w:eastAsia="Times New Roman" w:cs="Times New Roman" w:ascii="Times New Roman" w:hAnsi="Times New Roman"/>
          <w:color w:val="000000"/>
          <w:sz w:val="20"/>
          <w:szCs w:val="20"/>
        </w:rPr>
        <w:t>4.8. Подписанный Заказчиком и Исполнителем Акт, подтверждающий оказание услуг, и предъявленный Исполнителем Заказчику счет на оплату  являются основанием для оплаты Исполнителю оказанных услуг.</w:t>
      </w:r>
    </w:p>
    <w:p>
      <w:pPr>
        <w:pStyle w:val="16"/>
        <w:widowControl/>
        <w:suppressAutoHyphens w:val="false"/>
        <w:ind w:firstLine="567"/>
        <w:jc w:val="both"/>
        <w:rPr/>
      </w:pPr>
      <w:r>
        <w:rPr>
          <w:rStyle w:val="2"/>
          <w:rFonts w:eastAsia="Times New Roman" w:cs="Times New Roman" w:ascii="Times New Roman" w:hAnsi="Times New Roman"/>
          <w:color w:val="000000"/>
          <w:sz w:val="20"/>
          <w:szCs w:val="20"/>
        </w:rPr>
        <w:t>4.9. В случае, если в течение указанного в п. 4.4. Контракта срока Акт, подтверждающий оказание услуг, не будет подписан Заказчиком и Заказчик не предоставит в письменной форме мотивированный отказ от его подписания, услуги считаются оказанными без замечаний и подлежат оплате Заказчиком в полном объеме.</w:t>
      </w:r>
    </w:p>
    <w:p>
      <w:pPr>
        <w:pStyle w:val="ConsPlusNormal"/>
        <w:jc w:val="center"/>
        <w:rPr>
          <w:rFonts w:ascii="Times New Roman" w:hAnsi="Times New Roman" w:cs="Times New Roman"/>
          <w:sz w:val="20"/>
        </w:rPr>
      </w:pPr>
      <w:r>
        <w:rPr>
          <w:rFonts w:cs="Times New Roman" w:ascii="Times New Roman" w:hAnsi="Times New Roman"/>
          <w:sz w:val="20"/>
        </w:rPr>
      </w:r>
    </w:p>
    <w:p>
      <w:pPr>
        <w:pStyle w:val="ConsPlusNormal"/>
        <w:jc w:val="center"/>
        <w:rPr>
          <w:rFonts w:ascii="Times New Roman" w:hAnsi="Times New Roman" w:cs="Times New Roman"/>
          <w:b/>
          <w:b/>
          <w:sz w:val="20"/>
        </w:rPr>
      </w:pPr>
      <w:r>
        <w:rPr>
          <w:rFonts w:cs="Times New Roman" w:ascii="Times New Roman" w:hAnsi="Times New Roman"/>
          <w:b/>
          <w:sz w:val="20"/>
          <w:lang w:val="en-US"/>
        </w:rPr>
        <w:t>V</w:t>
      </w:r>
      <w:r>
        <w:rPr>
          <w:rFonts w:cs="Times New Roman" w:ascii="Times New Roman" w:hAnsi="Times New Roman"/>
          <w:b/>
          <w:sz w:val="20"/>
        </w:rPr>
        <w:t>. Права и обязанности сторон</w:t>
      </w:r>
    </w:p>
    <w:p>
      <w:pPr>
        <w:pStyle w:val="ConsPlusNormal"/>
        <w:ind w:firstLine="540"/>
        <w:jc w:val="both"/>
        <w:rPr/>
      </w:pPr>
      <w:r>
        <w:rPr>
          <w:rFonts w:cs="Times New Roman" w:ascii="Times New Roman" w:hAnsi="Times New Roman"/>
          <w:sz w:val="20"/>
        </w:rPr>
        <w:t>5.1. Исполнитель обязан:</w:t>
      </w:r>
    </w:p>
    <w:p>
      <w:pPr>
        <w:pStyle w:val="ConsPlusNormal"/>
        <w:ind w:firstLine="540"/>
        <w:jc w:val="both"/>
        <w:rPr/>
      </w:pPr>
      <w:r>
        <w:rPr>
          <w:rFonts w:cs="Times New Roman" w:ascii="Times New Roman" w:hAnsi="Times New Roman"/>
          <w:sz w:val="20"/>
        </w:rPr>
        <w:t xml:space="preserve">а) принимать твердые коммунальные отходы в объеме и в месте (площадке) накопления, которые определены </w:t>
      </w:r>
      <w:r>
        <w:rPr>
          <w:rFonts w:cs="Times New Roman" w:ascii="Times New Roman" w:hAnsi="Times New Roman"/>
          <w:color w:val="000000"/>
          <w:sz w:val="20"/>
        </w:rPr>
        <w:t>в П</w:t>
      </w:r>
      <w:hyperlink w:anchor="P183">
        <w:r>
          <w:rPr>
            <w:rStyle w:val="Style15"/>
            <w:rFonts w:cs="Times New Roman" w:ascii="Times New Roman" w:hAnsi="Times New Roman"/>
            <w:color w:val="000000"/>
            <w:sz w:val="20"/>
            <w:u w:val="none"/>
          </w:rPr>
          <w:t>риложении</w:t>
        </w:r>
      </w:hyperlink>
      <w:r>
        <w:rPr>
          <w:rStyle w:val="Style15"/>
          <w:rFonts w:cs="Times New Roman" w:ascii="Times New Roman" w:hAnsi="Times New Roman"/>
          <w:color w:val="000000"/>
          <w:sz w:val="20"/>
          <w:u w:val="none"/>
        </w:rPr>
        <w:t xml:space="preserve"> №1</w:t>
      </w:r>
      <w:r>
        <w:rPr>
          <w:rFonts w:cs="Times New Roman" w:ascii="Times New Roman" w:hAnsi="Times New Roman"/>
          <w:sz w:val="20"/>
        </w:rPr>
        <w:t xml:space="preserve"> к настоящему Контракту;</w:t>
      </w:r>
    </w:p>
    <w:p>
      <w:pPr>
        <w:pStyle w:val="ConsPlusNormal"/>
        <w:ind w:firstLine="540"/>
        <w:jc w:val="both"/>
        <w:rPr/>
      </w:pPr>
      <w:r>
        <w:rPr>
          <w:rFonts w:cs="Times New Roman" w:ascii="Times New Roman" w:hAnsi="Times New Roman"/>
          <w:sz w:val="20"/>
        </w:rPr>
        <w:t>б) обеспечивать транспортирование, обработку, обезвреживание, захоронение принятых твердых коммунальных отходов в соответствии с законодательством Российской Федерации;</w:t>
      </w:r>
    </w:p>
    <w:p>
      <w:pPr>
        <w:pStyle w:val="ConsPlusNormal"/>
        <w:ind w:firstLine="540"/>
        <w:jc w:val="both"/>
        <w:rPr/>
      </w:pPr>
      <w:r>
        <w:rPr>
          <w:rFonts w:cs="Times New Roman" w:ascii="Times New Roman" w:hAnsi="Times New Roman"/>
          <w:sz w:val="20"/>
        </w:rPr>
        <w:t>в) предоставлять Заказчику информацию в соответствии со стандартами раскрытия информации в области обращения с твердыми коммунальными отходами в порядке, предусмотренном законодательством Российской Федерации;</w:t>
      </w:r>
    </w:p>
    <w:p>
      <w:pPr>
        <w:pStyle w:val="ConsPlusNormal"/>
        <w:ind w:firstLine="540"/>
        <w:jc w:val="both"/>
        <w:rPr/>
      </w:pPr>
      <w:r>
        <w:rPr>
          <w:rFonts w:cs="Times New Roman" w:ascii="Times New Roman" w:hAnsi="Times New Roman"/>
          <w:sz w:val="20"/>
        </w:rPr>
        <w:t>г) отвечать на жалобы и обращения потребителей по вопросам, связанным с исполнением настоящего Контракта, в течение срока, установленного законодательством Российской Федерации для рассмотрения обращений граждан;</w:t>
      </w:r>
    </w:p>
    <w:p>
      <w:pPr>
        <w:pStyle w:val="ConsPlusNormal"/>
        <w:ind w:firstLine="540"/>
        <w:jc w:val="both"/>
        <w:rPr/>
      </w:pPr>
      <w:r>
        <w:rPr>
          <w:rFonts w:cs="Times New Roman" w:ascii="Times New Roman" w:hAnsi="Times New Roman"/>
          <w:sz w:val="20"/>
        </w:rPr>
        <w:t xml:space="preserve">д) принимать необходимые меры по своевременной замене поврежденных контейнеров, принадлежащих ему на праве собственности или на ином законном основании, в порядке и сроки, которые установлены законодательством субъекта Российской Федерации. </w:t>
      </w:r>
    </w:p>
    <w:p>
      <w:pPr>
        <w:pStyle w:val="ConsPlusNormal"/>
        <w:ind w:firstLine="540"/>
        <w:jc w:val="both"/>
        <w:rPr/>
      </w:pPr>
      <w:r>
        <w:rPr>
          <w:rFonts w:cs="Times New Roman" w:ascii="Times New Roman" w:hAnsi="Times New Roman"/>
          <w:sz w:val="20"/>
        </w:rPr>
        <w:t>5.2. Исполнитель имеет право:</w:t>
      </w:r>
    </w:p>
    <w:p>
      <w:pPr>
        <w:pStyle w:val="ConsPlusNormal"/>
        <w:ind w:firstLine="540"/>
        <w:jc w:val="both"/>
        <w:rPr/>
      </w:pPr>
      <w:r>
        <w:rPr>
          <w:rFonts w:cs="Times New Roman" w:ascii="Times New Roman" w:hAnsi="Times New Roman"/>
          <w:sz w:val="20"/>
        </w:rPr>
        <w:t>а) осуществлять контроль за учетом объема и (или) массы принятых твердых коммунальных отходов;</w:t>
      </w:r>
    </w:p>
    <w:p>
      <w:pPr>
        <w:pStyle w:val="ConsPlusNormal"/>
        <w:ind w:firstLine="540"/>
        <w:jc w:val="both"/>
        <w:rPr/>
      </w:pPr>
      <w:r>
        <w:rPr>
          <w:rFonts w:cs="Times New Roman" w:ascii="Times New Roman" w:hAnsi="Times New Roman"/>
          <w:sz w:val="20"/>
        </w:rPr>
        <w:t>б) инициировать проведение сверки расчетов по настоящему Контракту;</w:t>
      </w:r>
    </w:p>
    <w:p>
      <w:pPr>
        <w:pStyle w:val="ConsPlusNormal"/>
        <w:ind w:firstLine="540"/>
        <w:jc w:val="both"/>
        <w:rPr/>
      </w:pPr>
      <w:r>
        <w:rPr>
          <w:rFonts w:cs="Times New Roman" w:ascii="Times New Roman" w:hAnsi="Times New Roman"/>
          <w:sz w:val="20"/>
        </w:rPr>
        <w:t>в) не принимать от Заказчика отходы не относящиеся к ТКО;</w:t>
      </w:r>
    </w:p>
    <w:p>
      <w:pPr>
        <w:pStyle w:val="ConsPlusNormal"/>
        <w:ind w:firstLine="540"/>
        <w:jc w:val="both"/>
        <w:rPr/>
      </w:pPr>
      <w:r>
        <w:rPr>
          <w:rFonts w:cs="Times New Roman" w:ascii="Times New Roman" w:hAnsi="Times New Roman"/>
          <w:sz w:val="20"/>
        </w:rPr>
        <w:t>г) требовать от Заказчика внесения платы за предоставленные услуги, а так же уплаты неустоек (штрафов, пеней)</w:t>
      </w:r>
    </w:p>
    <w:p>
      <w:pPr>
        <w:pStyle w:val="ConsPlusNormal"/>
        <w:ind w:firstLine="540"/>
        <w:jc w:val="both"/>
        <w:rPr/>
      </w:pPr>
      <w:r>
        <w:rPr>
          <w:rFonts w:cs="Times New Roman" w:ascii="Times New Roman" w:hAnsi="Times New Roman"/>
          <w:sz w:val="20"/>
        </w:rPr>
        <w:t>д) ограничить или приостановить предоставление услуги, предварительно уведомив об этом Заказчика, в случае неполной оплаты Заказчиком услуги в порядке и сроки, которые определены настоящим Контрактом. Под неполной оплатой Заказчиком услуги понимается наличие у Заказчика задолженности в размере, превышающем сумму 2-х месячных размеров платы за оказанную услугу по обращению с твердыми коммунальными отходами</w:t>
      </w:r>
    </w:p>
    <w:p>
      <w:pPr>
        <w:pStyle w:val="ConsPlusNormal"/>
        <w:ind w:firstLine="540"/>
        <w:jc w:val="both"/>
        <w:rPr/>
      </w:pPr>
      <w:r>
        <w:rPr>
          <w:rFonts w:cs="Times New Roman" w:ascii="Times New Roman" w:hAnsi="Times New Roman"/>
          <w:sz w:val="20"/>
        </w:rPr>
        <w:t xml:space="preserve">е) использовать средства фото- или видеофиксации, в том числе видеорегистраторы, а также данные спутниковой навигации </w:t>
      </w:r>
      <w:r>
        <w:rPr>
          <w:rFonts w:cs="Times New Roman" w:ascii="Times New Roman" w:hAnsi="Times New Roman"/>
          <w:sz w:val="20"/>
          <w:lang w:val="en-US"/>
        </w:rPr>
        <w:t>GPS</w:t>
      </w:r>
      <w:r>
        <w:rPr>
          <w:rFonts w:cs="Times New Roman" w:ascii="Times New Roman" w:hAnsi="Times New Roman"/>
          <w:sz w:val="20"/>
        </w:rPr>
        <w:t>/ГЛОНАСС для фиксации фактов и обстоятельств, связанных с исполнением сторонами обязательств по Контракту, и использовать полученные данные при разрешении споров, возникающих при исполнении Контракта;</w:t>
      </w:r>
    </w:p>
    <w:p>
      <w:pPr>
        <w:pStyle w:val="ConsPlusNormal"/>
        <w:ind w:firstLine="540"/>
        <w:jc w:val="both"/>
        <w:rPr>
          <w:rFonts w:ascii="Times New Roman" w:hAnsi="Times New Roman" w:eastAsia="Calibri" w:cs="Times New Roman"/>
          <w:sz w:val="20"/>
        </w:rPr>
      </w:pPr>
      <w:r>
        <w:rPr>
          <w:rFonts w:eastAsia="Calibri" w:cs="Times New Roman" w:ascii="Times New Roman" w:hAnsi="Times New Roman"/>
          <w:sz w:val="20"/>
        </w:rPr>
        <w:t xml:space="preserve">ж) </w:t>
      </w:r>
      <w:r>
        <w:rPr>
          <w:rFonts w:eastAsia="Calibri" w:cs="Times New Roman" w:ascii="Times New Roman" w:hAnsi="Times New Roman"/>
          <w:color w:val="000000"/>
          <w:sz w:val="20"/>
        </w:rPr>
        <w:t xml:space="preserve">не осуществлять вывоз ТКО в случае, если Потребителем не обеспечен свободный подъезд к местам (площадкам) накопления и нахождения контейнеров (бункеров), при этом </w:t>
      </w:r>
      <w:r>
        <w:rPr>
          <w:rFonts w:eastAsia="Calibri" w:cs="Times New Roman" w:ascii="Times New Roman" w:hAnsi="Times New Roman"/>
          <w:b w:val="false"/>
          <w:i w:val="false"/>
          <w:strike w:val="false"/>
          <w:dstrike w:val="false"/>
          <w:color w:val="000000"/>
          <w:sz w:val="20"/>
          <w:szCs w:val="20"/>
          <w:u w:val="none"/>
        </w:rPr>
        <w:t>Потребитель обязан по требованию Регионального оператора компенсировать потери, в том числе, но не ограничиваясь, связанные с простоем спецтехники, расходами по подаче спецтехники.</w:t>
      </w:r>
    </w:p>
    <w:p>
      <w:pPr>
        <w:pStyle w:val="ConsPlusNormal"/>
        <w:ind w:firstLine="540"/>
        <w:jc w:val="both"/>
        <w:rPr/>
      </w:pPr>
      <w:r>
        <w:rPr>
          <w:rFonts w:cs="Times New Roman" w:ascii="Times New Roman" w:hAnsi="Times New Roman"/>
          <w:sz w:val="20"/>
        </w:rPr>
        <w:t>5.3. Заказчик обязан:</w:t>
      </w:r>
    </w:p>
    <w:p>
      <w:pPr>
        <w:pStyle w:val="ConsPlusNormal"/>
        <w:ind w:firstLine="540"/>
        <w:jc w:val="both"/>
        <w:rPr/>
      </w:pPr>
      <w:r>
        <w:rPr>
          <w:rFonts w:cs="Times New Roman" w:ascii="Times New Roman" w:hAnsi="Times New Roman"/>
          <w:sz w:val="20"/>
        </w:rPr>
        <w:t>а) осуществлять складирование твердых коммунальных отходов в местах (площадках) накопления твердых коммунальных отходов, определенных Контрактом на оказание услуг по обращению с твердыми коммунальными отходами, в соответствии с территориальной схемой обращения с отходами;</w:t>
      </w:r>
    </w:p>
    <w:p>
      <w:pPr>
        <w:pStyle w:val="ConsPlusNormal"/>
        <w:ind w:firstLine="540"/>
        <w:jc w:val="both"/>
        <w:rPr/>
      </w:pPr>
      <w:r>
        <w:rPr>
          <w:rFonts w:cs="Times New Roman" w:ascii="Times New Roman" w:hAnsi="Times New Roman"/>
          <w:sz w:val="20"/>
        </w:rPr>
        <w:t>б) производить оплату по настоящему Контракту в порядке, размере и сроки, которые определены настоящим Контрактом;</w:t>
      </w:r>
    </w:p>
    <w:p>
      <w:pPr>
        <w:pStyle w:val="ConsPlusNormal"/>
        <w:ind w:firstLine="540"/>
        <w:jc w:val="both"/>
        <w:rPr/>
      </w:pPr>
      <w:r>
        <w:rPr>
          <w:rFonts w:cs="Times New Roman" w:ascii="Times New Roman" w:hAnsi="Times New Roman"/>
          <w:sz w:val="20"/>
        </w:rPr>
        <w:t>в) не допускать повреждения контейнеров, сжигания твердых коммунальных отходов в контейнерах, а также на контейнерных площадках, складирования в контейнерах запрещенных отходов и предметов;</w:t>
      </w:r>
    </w:p>
    <w:p>
      <w:pPr>
        <w:pStyle w:val="ConsPlusNormal"/>
        <w:ind w:firstLine="540"/>
        <w:jc w:val="both"/>
        <w:rPr/>
      </w:pPr>
      <w:r>
        <w:rPr>
          <w:rFonts w:cs="Times New Roman" w:ascii="Times New Roman" w:hAnsi="Times New Roman"/>
          <w:sz w:val="20"/>
        </w:rPr>
        <w:t>г) обеспечивать учет объема и (или) массы твердых коммунальных отходов в соответствии с Правилами коммерческого учета объема и (или) массы твердых коммунальных отходов, утвержденными постановлением Правительства Российской Федерации от 3 июня 2016 г. № 505 «Об утверждении Правил коммерческого учета объема и (или) массы твердых коммунальных отходов»;</w:t>
      </w:r>
    </w:p>
    <w:p>
      <w:pPr>
        <w:pStyle w:val="ConsPlusNormal"/>
        <w:ind w:firstLine="540"/>
        <w:jc w:val="both"/>
        <w:rPr/>
      </w:pPr>
      <w:r>
        <w:rPr>
          <w:rFonts w:cs="Times New Roman" w:ascii="Times New Roman" w:hAnsi="Times New Roman"/>
          <w:sz w:val="20"/>
        </w:rPr>
        <w:t>д) обеспечивать складирование твердых коммунальных отходов в контейнеры или иные места (площадки) накопления в соответствии с приложением к настоящему Контракту</w:t>
      </w:r>
    </w:p>
    <w:p>
      <w:pPr>
        <w:pStyle w:val="ConsPlusNormal"/>
        <w:ind w:firstLine="540"/>
        <w:jc w:val="both"/>
        <w:rPr/>
      </w:pPr>
      <w:r>
        <w:rPr>
          <w:rFonts w:cs="Times New Roman" w:ascii="Times New Roman" w:hAnsi="Times New Roman"/>
          <w:sz w:val="20"/>
        </w:rPr>
        <w:t>е) назначить лицо, ответственное за взаимодействие с Исполнителем по вопросам исполнения настоящего Контракта;</w:t>
      </w:r>
    </w:p>
    <w:p>
      <w:pPr>
        <w:pStyle w:val="ConsPlusNormal"/>
        <w:ind w:firstLine="540"/>
        <w:jc w:val="both"/>
        <w:rPr/>
      </w:pPr>
      <w:r>
        <w:rPr>
          <w:rFonts w:cs="Times New Roman" w:ascii="Times New Roman" w:hAnsi="Times New Roman"/>
          <w:sz w:val="20"/>
        </w:rPr>
        <w:t>ж) уведомить Исполнителя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его получение адресатом, о переходе прав на объекты потребителя, указанные в настоящем Контракте, к новому собственнику;</w:t>
      </w:r>
    </w:p>
    <w:p>
      <w:pPr>
        <w:pStyle w:val="ConsPlusNormal"/>
        <w:ind w:firstLine="540"/>
        <w:jc w:val="both"/>
        <w:rPr/>
      </w:pPr>
      <w:r>
        <w:rPr>
          <w:rFonts w:cs="Times New Roman" w:ascii="Times New Roman" w:hAnsi="Times New Roman"/>
          <w:sz w:val="20"/>
        </w:rPr>
        <w:t>з) не заполнять контейнеры для ТКО, предназначенные для накопления отходов других лиц и не указанные в Контракте, или контейнеры, не предназначенные для таких видов отходов;</w:t>
      </w:r>
    </w:p>
    <w:p>
      <w:pPr>
        <w:pStyle w:val="ConsPlusNormal"/>
        <w:ind w:firstLine="540"/>
        <w:jc w:val="both"/>
        <w:rPr/>
      </w:pPr>
      <w:r>
        <w:rPr>
          <w:rFonts w:cs="Times New Roman" w:ascii="Times New Roman" w:hAnsi="Times New Roman"/>
          <w:sz w:val="20"/>
        </w:rPr>
        <w:t>и) не допускать перемещения контейнеров и (или) бункеров с контейнерной площадки без согласования с Исполнителем;</w:t>
      </w:r>
    </w:p>
    <w:p>
      <w:pPr>
        <w:pStyle w:val="ConsPlusNormal"/>
        <w:ind w:firstLine="540"/>
        <w:jc w:val="both"/>
        <w:rPr>
          <w:rFonts w:ascii="Times New Roman" w:hAnsi="Times New Roman"/>
        </w:rPr>
      </w:pPr>
      <w:r>
        <w:rPr>
          <w:rFonts w:cs="Times New Roman" w:ascii="Times New Roman" w:hAnsi="Times New Roman"/>
          <w:sz w:val="20"/>
        </w:rPr>
        <w:t xml:space="preserve">к) </w:t>
      </w:r>
      <w:r>
        <w:rPr>
          <w:rFonts w:eastAsia="Calibri" w:cs="Times New Roman" w:ascii="Times New Roman" w:hAnsi="Times New Roman"/>
          <w:sz w:val="20"/>
        </w:rPr>
        <w:t>контролировать наполняемость контейнеров (бункеров) и не допускать их переполнения выше уровня кромки.</w:t>
      </w:r>
    </w:p>
    <w:p>
      <w:pPr>
        <w:pStyle w:val="ConsPlusNormal"/>
        <w:ind w:firstLine="540"/>
        <w:jc w:val="both"/>
        <w:rPr>
          <w:rFonts w:ascii="Times New Roman" w:hAnsi="Times New Roman" w:eastAsia="Calibri" w:cs="Times New Roman"/>
          <w:sz w:val="20"/>
        </w:rPr>
      </w:pPr>
      <w:r>
        <w:rPr>
          <w:rFonts w:eastAsia="Calibri" w:cs="Times New Roman" w:ascii="Times New Roman" w:hAnsi="Times New Roman"/>
          <w:sz w:val="20"/>
        </w:rPr>
        <w:t xml:space="preserve">л) </w:t>
      </w:r>
      <w:r>
        <w:rPr>
          <w:rFonts w:eastAsia="Calibri" w:cs="Times New Roman" w:ascii="Times New Roman" w:hAnsi="Times New Roman"/>
          <w:color w:val="000000"/>
          <w:sz w:val="20"/>
        </w:rPr>
        <w:t>при неисполнении Потребителем обязанностей, предусмотренных настоящим договором Потребитель обязан по требованию Регионального оператора компенсировать потери, в том числе, но не ограничиваясь, связанные с простоем спецтехники, расходами по подаче спецтехники.</w:t>
      </w:r>
      <w:r>
        <w:rPr>
          <w:rFonts w:eastAsia="Calibri" w:cs="Times New Roman" w:ascii="Times New Roman" w:hAnsi="Times New Roman"/>
          <w:sz w:val="20"/>
        </w:rPr>
        <w:t xml:space="preserve"> </w:t>
      </w:r>
    </w:p>
    <w:p>
      <w:pPr>
        <w:pStyle w:val="ConsPlusNormal"/>
        <w:ind w:firstLine="540"/>
        <w:jc w:val="both"/>
        <w:rPr>
          <w:rFonts w:ascii="Times New Roman" w:hAnsi="Times New Roman"/>
        </w:rPr>
      </w:pPr>
      <w:r>
        <w:rPr>
          <w:rFonts w:cs="Times New Roman" w:ascii="Times New Roman" w:hAnsi="Times New Roman"/>
          <w:sz w:val="20"/>
        </w:rPr>
        <w:t>5.4. Заказчик имеет право:</w:t>
      </w:r>
    </w:p>
    <w:p>
      <w:pPr>
        <w:pStyle w:val="ConsPlusNormal"/>
        <w:ind w:firstLine="540"/>
        <w:jc w:val="both"/>
        <w:rPr/>
      </w:pPr>
      <w:r>
        <w:rPr>
          <w:rFonts w:cs="Times New Roman" w:ascii="Times New Roman" w:hAnsi="Times New Roman"/>
          <w:sz w:val="20"/>
        </w:rPr>
        <w:t>а) получать от Исполнителя информацию об изменении установленных тарифов в области обращения с твердыми коммунальными отходами;</w:t>
      </w:r>
    </w:p>
    <w:p>
      <w:pPr>
        <w:pStyle w:val="ConsPlusNormal"/>
        <w:ind w:firstLine="540"/>
        <w:jc w:val="both"/>
        <w:rPr/>
      </w:pPr>
      <w:r>
        <w:rPr>
          <w:rFonts w:cs="Times New Roman" w:ascii="Times New Roman" w:hAnsi="Times New Roman"/>
          <w:sz w:val="20"/>
        </w:rPr>
        <w:t>б) инициировать проведение сверки расчетов по настоящему Контракту.</w:t>
      </w:r>
    </w:p>
    <w:p>
      <w:pPr>
        <w:pStyle w:val="ConsPlusNormal"/>
        <w:ind w:firstLine="540"/>
        <w:jc w:val="both"/>
        <w:rPr>
          <w:rFonts w:ascii="Times New Roman" w:hAnsi="Times New Roman" w:cs="Times New Roman"/>
          <w:sz w:val="20"/>
        </w:rPr>
      </w:pPr>
      <w:r>
        <w:rPr>
          <w:rFonts w:cs="Times New Roman" w:ascii="Times New Roman" w:hAnsi="Times New Roman"/>
          <w:sz w:val="20"/>
        </w:rPr>
      </w:r>
    </w:p>
    <w:p>
      <w:pPr>
        <w:pStyle w:val="ConsPlusNormal"/>
        <w:jc w:val="center"/>
        <w:rPr>
          <w:rFonts w:ascii="Times New Roman" w:hAnsi="Times New Roman" w:cs="Times New Roman"/>
          <w:b/>
          <w:b/>
          <w:sz w:val="20"/>
        </w:rPr>
      </w:pPr>
      <w:r>
        <w:rPr>
          <w:rFonts w:cs="Times New Roman" w:ascii="Times New Roman" w:hAnsi="Times New Roman"/>
          <w:b/>
          <w:sz w:val="20"/>
          <w:lang w:val="en-US"/>
        </w:rPr>
        <w:t>VI</w:t>
      </w:r>
      <w:r>
        <w:rPr>
          <w:rFonts w:cs="Times New Roman" w:ascii="Times New Roman" w:hAnsi="Times New Roman"/>
          <w:b/>
          <w:sz w:val="20"/>
        </w:rPr>
        <w:t>. Порядок фиксации нарушений по Контракту</w:t>
      </w:r>
    </w:p>
    <w:p>
      <w:pPr>
        <w:pStyle w:val="ConsPlusNormal"/>
        <w:ind w:firstLine="540"/>
        <w:jc w:val="both"/>
        <w:rPr/>
      </w:pPr>
      <w:r>
        <w:rPr>
          <w:rFonts w:cs="Times New Roman" w:ascii="Times New Roman" w:hAnsi="Times New Roman"/>
          <w:sz w:val="20"/>
        </w:rPr>
        <w:t>6.1. В случае нарушения Исполнителем обязательств по настоящему Контракту Заказчик с участием представителя Исполнителя составляет акт о нарушении Исполнителем обязательств по Контракту и вручает его представителю Исполнителя. При неявке представителя Исполнителя Заказчик составляет указанный акт в присутствии не менее чем 2 незаинтересованных лиц или с использованием фото- и (или) видеофиксации и в течение 3 рабочих дней направляет акт Исполнителю с требованием устранить выявленные нарушения в течение разумного срока, определенного Заказчиком.</w:t>
      </w:r>
    </w:p>
    <w:p>
      <w:pPr>
        <w:pStyle w:val="ConsPlusNormal"/>
        <w:ind w:firstLine="540"/>
        <w:jc w:val="both"/>
        <w:rPr/>
      </w:pPr>
      <w:r>
        <w:rPr>
          <w:rFonts w:cs="Times New Roman" w:ascii="Times New Roman" w:hAnsi="Times New Roman"/>
          <w:sz w:val="20"/>
        </w:rPr>
        <w:t>Исполнитель в течение 3 рабочих дней со дня получения акта подписывает его и направляет Заказчику. В случае несогласия с содержанием акта Исполнитель вправе написать возражение на акт с мотивированным указанием причин своего несогласия и направить такое возражение Заказчику в течение 3 рабочих дней со дня получения акта.</w:t>
      </w:r>
    </w:p>
    <w:p>
      <w:pPr>
        <w:pStyle w:val="ConsPlusNormal"/>
        <w:ind w:firstLine="540"/>
        <w:jc w:val="both"/>
        <w:rPr/>
      </w:pPr>
      <w:r>
        <w:rPr>
          <w:rFonts w:cs="Times New Roman" w:ascii="Times New Roman" w:hAnsi="Times New Roman"/>
          <w:sz w:val="20"/>
        </w:rPr>
        <w:t>В случае невозможности устранения нарушений в сроки, предложенные Заказчиком, Исполнитель предлагает иные сроки для устранения выявленных нарушений.</w:t>
      </w:r>
    </w:p>
    <w:p>
      <w:pPr>
        <w:pStyle w:val="ConsPlusNormal"/>
        <w:ind w:firstLine="540"/>
        <w:jc w:val="both"/>
        <w:rPr/>
      </w:pPr>
      <w:r>
        <w:rPr>
          <w:rFonts w:cs="Times New Roman" w:ascii="Times New Roman" w:hAnsi="Times New Roman"/>
          <w:sz w:val="20"/>
        </w:rPr>
        <w:t>6.2. В случае если Исполнитель не направил подписанный акт или возражения на акт в течение 3 рабочих дней со дня получения акта, такой акт считается согласованным и подписанным Исполнителем.</w:t>
      </w:r>
    </w:p>
    <w:p>
      <w:pPr>
        <w:pStyle w:val="ConsPlusNormal"/>
        <w:ind w:firstLine="540"/>
        <w:jc w:val="both"/>
        <w:rPr/>
      </w:pPr>
      <w:r>
        <w:rPr>
          <w:rFonts w:cs="Times New Roman" w:ascii="Times New Roman" w:hAnsi="Times New Roman"/>
          <w:sz w:val="20"/>
        </w:rPr>
        <w:t>6.3. В случае получения возражений Исполнителя Заказчик обязан рассмотреть возражения и в случае согласия с возражениями внести соответствующие изменения в акт.</w:t>
      </w:r>
    </w:p>
    <w:p>
      <w:pPr>
        <w:pStyle w:val="ConsPlusNormal"/>
        <w:ind w:firstLine="540"/>
        <w:jc w:val="both"/>
        <w:rPr/>
      </w:pPr>
      <w:r>
        <w:rPr>
          <w:rFonts w:cs="Times New Roman" w:ascii="Times New Roman" w:hAnsi="Times New Roman"/>
          <w:sz w:val="20"/>
        </w:rPr>
        <w:t>6.4. Акт должен содержать:</w:t>
      </w:r>
    </w:p>
    <w:p>
      <w:pPr>
        <w:pStyle w:val="ConsPlusNormal"/>
        <w:ind w:firstLine="540"/>
        <w:jc w:val="both"/>
        <w:rPr/>
      </w:pPr>
      <w:r>
        <w:rPr>
          <w:rFonts w:cs="Times New Roman" w:ascii="Times New Roman" w:hAnsi="Times New Roman"/>
          <w:sz w:val="20"/>
        </w:rPr>
        <w:t>а) сведения о заявителе (наименование, местонахождение, адрес);</w:t>
      </w:r>
    </w:p>
    <w:p>
      <w:pPr>
        <w:pStyle w:val="ConsPlusNormal"/>
        <w:ind w:firstLine="540"/>
        <w:jc w:val="both"/>
        <w:rPr/>
      </w:pPr>
      <w:r>
        <w:rPr>
          <w:rFonts w:cs="Times New Roman" w:ascii="Times New Roman" w:hAnsi="Times New Roman"/>
          <w:sz w:val="20"/>
        </w:rPr>
        <w:t>б) сведения об объекте (объектах), на котором образуются твердые коммунальные отходы, в отношении которого возникли разногласия (полное наименование, местонахождение, правомочие на объект (объекты), которым обладает сторона, направившая акт);</w:t>
      </w:r>
    </w:p>
    <w:p>
      <w:pPr>
        <w:pStyle w:val="ConsPlusNormal"/>
        <w:ind w:firstLine="540"/>
        <w:jc w:val="both"/>
        <w:rPr/>
      </w:pPr>
      <w:r>
        <w:rPr>
          <w:rFonts w:cs="Times New Roman" w:ascii="Times New Roman" w:hAnsi="Times New Roman"/>
          <w:sz w:val="20"/>
        </w:rPr>
        <w:t>в) сведения о нарушении соответствующих пунктов Контракта;</w:t>
      </w:r>
    </w:p>
    <w:p>
      <w:pPr>
        <w:pStyle w:val="ConsPlusNormal"/>
        <w:ind w:firstLine="540"/>
        <w:jc w:val="both"/>
        <w:rPr/>
      </w:pPr>
      <w:r>
        <w:rPr>
          <w:rFonts w:cs="Times New Roman" w:ascii="Times New Roman" w:hAnsi="Times New Roman"/>
          <w:sz w:val="20"/>
        </w:rPr>
        <w:t>г) другие сведения по усмотрению стороны, в том числе материалы фото- и видеосъемки.</w:t>
      </w:r>
    </w:p>
    <w:p>
      <w:pPr>
        <w:pStyle w:val="ConsPlusNormal"/>
        <w:ind w:firstLine="540"/>
        <w:jc w:val="both"/>
        <w:rPr/>
      </w:pPr>
      <w:r>
        <w:rPr>
          <w:rFonts w:cs="Times New Roman" w:ascii="Times New Roman" w:hAnsi="Times New Roman"/>
          <w:sz w:val="20"/>
        </w:rPr>
        <w:t>6.5. Заказчик направляет копию акта о нарушении Исполнителем обязательств по Контракту в уполномоченный орган исполнительной власти субъекта Российской Федерации.</w:t>
      </w:r>
    </w:p>
    <w:p>
      <w:pPr>
        <w:pStyle w:val="ConsPlusNormal"/>
        <w:ind w:firstLine="540"/>
        <w:jc w:val="both"/>
        <w:rPr/>
      </w:pPr>
      <w:r>
        <w:rPr>
          <w:rFonts w:cs="Times New Roman" w:ascii="Times New Roman" w:hAnsi="Times New Roman"/>
          <w:sz w:val="20"/>
        </w:rPr>
        <w:t>6.6. Рассмотрения акта и принятие по нему соответствующих решений осуществляется согласно локальным нормативным актам Исполнителя.</w:t>
      </w:r>
    </w:p>
    <w:p>
      <w:pPr>
        <w:pStyle w:val="ConsPlusNormal"/>
        <w:ind w:firstLine="540"/>
        <w:jc w:val="both"/>
        <w:rPr>
          <w:rFonts w:ascii="Times New Roman" w:hAnsi="Times New Roman" w:cs="Times New Roman"/>
          <w:sz w:val="20"/>
          <w:highlight w:val="white"/>
        </w:rPr>
      </w:pPr>
      <w:r>
        <w:rPr>
          <w:rFonts w:cs="Times New Roman" w:ascii="Times New Roman" w:hAnsi="Times New Roman"/>
          <w:sz w:val="20"/>
          <w:highlight w:val="white"/>
        </w:rPr>
      </w:r>
    </w:p>
    <w:p>
      <w:pPr>
        <w:pStyle w:val="ConsPlusNormal"/>
        <w:jc w:val="center"/>
        <w:rPr>
          <w:rFonts w:ascii="Times New Roman" w:hAnsi="Times New Roman" w:cs="Times New Roman"/>
          <w:b/>
          <w:b/>
          <w:sz w:val="20"/>
          <w:highlight w:val="white"/>
        </w:rPr>
      </w:pPr>
      <w:r>
        <w:rPr>
          <w:rFonts w:cs="Times New Roman" w:ascii="Times New Roman" w:hAnsi="Times New Roman"/>
          <w:b/>
          <w:sz w:val="20"/>
          <w:highlight w:val="white"/>
          <w:lang w:val="en-US"/>
        </w:rPr>
        <w:t>VII</w:t>
      </w:r>
      <w:r>
        <w:rPr>
          <w:rFonts w:cs="Times New Roman" w:ascii="Times New Roman" w:hAnsi="Times New Roman"/>
          <w:b/>
          <w:sz w:val="20"/>
          <w:highlight w:val="white"/>
        </w:rPr>
        <w:t>. Ответственность сторон</w:t>
      </w:r>
    </w:p>
    <w:p>
      <w:pPr>
        <w:pStyle w:val="ConsPlusNormal"/>
        <w:ind w:firstLine="540"/>
        <w:jc w:val="both"/>
        <w:rPr/>
      </w:pPr>
      <w:r>
        <w:rPr>
          <w:rFonts w:cs="Times New Roman" w:ascii="Times New Roman" w:hAnsi="Times New Roman"/>
          <w:sz w:val="20"/>
          <w:highlight w:val="white"/>
        </w:rPr>
        <w:t>7.1. За неисполнение или ненадлежащее исполнение обязательств по настоящему Контракту стороны несут ответственность в соответствии с законодательством Российской Федераци</w:t>
      </w:r>
      <w:r>
        <w:rPr>
          <w:rFonts w:cs="Times New Roman" w:ascii="Times New Roman" w:hAnsi="Times New Roman"/>
          <w:sz w:val="20"/>
        </w:rPr>
        <w:t>и.</w:t>
      </w:r>
    </w:p>
    <w:p>
      <w:pPr>
        <w:pStyle w:val="ConsPlusNormal"/>
        <w:ind w:firstLine="540"/>
        <w:jc w:val="both"/>
        <w:rPr/>
      </w:pPr>
      <w:r>
        <w:rPr>
          <w:rFonts w:cs="Times New Roman" w:ascii="Times New Roman" w:hAnsi="Times New Roman"/>
          <w:sz w:val="20"/>
        </w:rPr>
        <w:t>7.2. В случае просрочки исполнения Заказчиком обязательств, предусмотренных Контрактом, а так же в иных случаях неисполнения или ненадлежащего исполнения Заказчиком обязательств, предусмотренных Контрактом, Исполнитель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pPr>
        <w:pStyle w:val="ConsPlusNormal"/>
        <w:ind w:firstLine="540"/>
        <w:jc w:val="both"/>
        <w:rPr/>
      </w:pPr>
      <w:r>
        <w:rPr>
          <w:rFonts w:cs="Times New Roman" w:ascii="Times New Roman" w:hAnsi="Times New Roman"/>
          <w:sz w:val="20"/>
        </w:rPr>
        <w:t>7.3. Штраф начисляется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Правительством Российской Федерации.</w:t>
      </w:r>
    </w:p>
    <w:p>
      <w:pPr>
        <w:pStyle w:val="ConsPlusNormal"/>
        <w:ind w:firstLine="540"/>
        <w:jc w:val="both"/>
        <w:rPr/>
      </w:pPr>
      <w:r>
        <w:rPr>
          <w:rFonts w:cs="Times New Roman" w:ascii="Times New Roman" w:hAnsi="Times New Roman"/>
          <w:sz w:val="20"/>
        </w:rPr>
        <w:t>7.4. Общая сумма начисленной неустойки (штрафов, пеней) за ненадлежащее исполнение Заказчиком обязательств, предусмотренных Контрактом, не может превышать цену Контракта.</w:t>
      </w:r>
    </w:p>
    <w:p>
      <w:pPr>
        <w:pStyle w:val="Normal"/>
        <w:ind w:firstLine="567"/>
        <w:jc w:val="both"/>
        <w:rPr/>
      </w:pPr>
      <w:r>
        <w:rPr>
          <w:rStyle w:val="2"/>
          <w:rFonts w:eastAsia="Times New Roman" w:cs="Times New Roman" w:ascii="Times New Roman" w:hAnsi="Times New Roman"/>
          <w:sz w:val="20"/>
          <w:szCs w:val="20"/>
        </w:rPr>
        <w:t>7.5. В случае просрочки исполнения Исполнителем обязательств, предусмотренных К</w:t>
      </w:r>
      <w:r>
        <w:rPr>
          <w:rStyle w:val="2"/>
          <w:rFonts w:cs="Times New Roman" w:ascii="Times New Roman" w:hAnsi="Times New Roman"/>
          <w:sz w:val="20"/>
          <w:szCs w:val="20"/>
        </w:rPr>
        <w:t>онтракт</w:t>
      </w:r>
      <w:r>
        <w:rPr>
          <w:rStyle w:val="2"/>
          <w:rFonts w:eastAsia="Times New Roman" w:cs="Times New Roman" w:ascii="Times New Roman" w:hAnsi="Times New Roman"/>
          <w:sz w:val="20"/>
          <w:szCs w:val="20"/>
        </w:rPr>
        <w:t>ом, а также в иных случаях неисполнения или ненадлежащего исполнения Исполнителем обязательств, предусмотренных К</w:t>
      </w:r>
      <w:r>
        <w:rPr>
          <w:rStyle w:val="2"/>
          <w:rFonts w:cs="Times New Roman" w:ascii="Times New Roman" w:hAnsi="Times New Roman"/>
          <w:sz w:val="20"/>
          <w:szCs w:val="20"/>
        </w:rPr>
        <w:t>онтракт</w:t>
      </w:r>
      <w:r>
        <w:rPr>
          <w:rStyle w:val="2"/>
          <w:rFonts w:eastAsia="Times New Roman" w:cs="Times New Roman" w:ascii="Times New Roman" w:hAnsi="Times New Roman"/>
          <w:sz w:val="20"/>
          <w:szCs w:val="20"/>
        </w:rPr>
        <w:t>ом, Заказчик направляет Исполнителю, требование об уплате неустоек (штрафов, пеней).</w:t>
      </w:r>
    </w:p>
    <w:p>
      <w:pPr>
        <w:pStyle w:val="Normal"/>
        <w:ind w:firstLine="567"/>
        <w:jc w:val="both"/>
        <w:rPr/>
      </w:pPr>
      <w:r>
        <w:rPr>
          <w:rStyle w:val="2"/>
          <w:rFonts w:eastAsia="Times New Roman" w:cs="Times New Roman" w:ascii="Times New Roman" w:hAnsi="Times New Roman"/>
          <w:sz w:val="20"/>
          <w:szCs w:val="20"/>
        </w:rPr>
        <w:t>7.6. Пеня начисляется за каждый день просрочки исполнения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в размере 1/300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Исполнителем.</w:t>
      </w:r>
    </w:p>
    <w:p>
      <w:pPr>
        <w:pStyle w:val="Normal"/>
        <w:ind w:firstLine="567"/>
        <w:jc w:val="both"/>
        <w:rPr/>
      </w:pPr>
      <w:r>
        <w:rPr>
          <w:rStyle w:val="2"/>
          <w:rFonts w:eastAsia="Times New Roman" w:cs="Times New Roman" w:ascii="Times New Roman" w:hAnsi="Times New Roman"/>
          <w:sz w:val="20"/>
          <w:szCs w:val="20"/>
        </w:rPr>
        <w:t>7.7. Штрафы начисляется за неисполнение или ненадлежащее исполнение Исполнителем обязательств, предусмотренных К</w:t>
      </w:r>
      <w:r>
        <w:rPr>
          <w:rStyle w:val="2"/>
          <w:rFonts w:cs="Times New Roman" w:ascii="Times New Roman" w:hAnsi="Times New Roman"/>
          <w:sz w:val="20"/>
          <w:szCs w:val="20"/>
        </w:rPr>
        <w:t>онтракт</w:t>
      </w:r>
      <w:r>
        <w:rPr>
          <w:rStyle w:val="2"/>
          <w:rFonts w:eastAsia="Times New Roman" w:cs="Times New Roman" w:ascii="Times New Roman" w:hAnsi="Times New Roman"/>
          <w:sz w:val="20"/>
          <w:szCs w:val="20"/>
        </w:rPr>
        <w:t>ом, за исключением просрочки  исполнения Исполнителем обязательств (в том числе гарантийного обязательства), предусмотренных К</w:t>
      </w:r>
      <w:r>
        <w:rPr>
          <w:rStyle w:val="2"/>
          <w:rFonts w:cs="Times New Roman" w:ascii="Times New Roman" w:hAnsi="Times New Roman"/>
          <w:sz w:val="20"/>
          <w:szCs w:val="20"/>
        </w:rPr>
        <w:t>онтракт</w:t>
      </w:r>
      <w:r>
        <w:rPr>
          <w:rStyle w:val="2"/>
          <w:rFonts w:eastAsia="Times New Roman" w:cs="Times New Roman" w:ascii="Times New Roman" w:hAnsi="Times New Roman"/>
          <w:sz w:val="20"/>
          <w:szCs w:val="20"/>
        </w:rPr>
        <w:t>ом.</w:t>
      </w:r>
    </w:p>
    <w:p>
      <w:pPr>
        <w:pStyle w:val="Normal"/>
        <w:ind w:firstLine="567"/>
        <w:jc w:val="both"/>
        <w:rPr/>
      </w:pPr>
      <w:r>
        <w:rPr>
          <w:rStyle w:val="2"/>
          <w:rFonts w:eastAsia="Times New Roman" w:cs="Times New Roman" w:ascii="Times New Roman" w:hAnsi="Times New Roman"/>
          <w:sz w:val="20"/>
          <w:szCs w:val="20"/>
        </w:rPr>
        <w:t>7.8.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 Под ненадлежащим исполнением Исполнителем обязательств понимается исполнение Исполнителем обязательств, не соответствующих требованиям, установленным «Информацией по предмету Контракта» (Приложение к Контракту), а также любое иное нарушение порядка и условий исполнения обязательств, предусмотренных Контрактом.</w:t>
      </w:r>
    </w:p>
    <w:p>
      <w:pPr>
        <w:pStyle w:val="Normal"/>
        <w:ind w:firstLine="567"/>
        <w:jc w:val="both"/>
        <w:rPr/>
      </w:pPr>
      <w:r>
        <w:rPr>
          <w:rStyle w:val="2"/>
          <w:rFonts w:eastAsia="Times New Roman" w:cs="Times New Roman" w:ascii="Times New Roman" w:hAnsi="Times New Roman"/>
          <w:sz w:val="20"/>
          <w:szCs w:val="20"/>
        </w:rPr>
        <w:t>7.9. Общая сумма начисленной неустойки (штрафов, пеней) за неисполнение или ненадлежащее исполнение Исполнителем обязательств, предусмотренных Контрактом, не может превышать цену К</w:t>
      </w:r>
      <w:r>
        <w:rPr>
          <w:rStyle w:val="2"/>
          <w:rFonts w:cs="Times New Roman" w:ascii="Times New Roman" w:hAnsi="Times New Roman"/>
          <w:sz w:val="20"/>
          <w:szCs w:val="20"/>
        </w:rPr>
        <w:t>онтракт</w:t>
      </w:r>
      <w:r>
        <w:rPr>
          <w:rStyle w:val="2"/>
          <w:rFonts w:eastAsia="Times New Roman" w:cs="Times New Roman" w:ascii="Times New Roman" w:hAnsi="Times New Roman"/>
          <w:sz w:val="20"/>
          <w:szCs w:val="20"/>
        </w:rPr>
        <w:t>а.</w:t>
      </w:r>
    </w:p>
    <w:p>
      <w:pPr>
        <w:pStyle w:val="Normal"/>
        <w:ind w:firstLine="567"/>
        <w:jc w:val="both"/>
        <w:rPr/>
      </w:pPr>
      <w:r>
        <w:rPr>
          <w:rStyle w:val="2"/>
          <w:rFonts w:eastAsia="Times New Roman" w:cs="Times New Roman" w:ascii="Times New Roman" w:hAnsi="Times New Roman"/>
          <w:sz w:val="20"/>
          <w:szCs w:val="20"/>
        </w:rPr>
        <w:t>7.10. Любая из Сторон освобождается от уплаты неустойки (штрафа, пени), если докажет, что неисполнение обязательств, предусмотренных Контрактом, произошло вследствие непреодолимой силы или по вине другой Стороны. Сторона, для которой в связи с названными обстоятельствами создалась невозможность выполнения своих обязательств по Контракту, в трехдневный срок письменно извещает другую Сторону о невозможности выполнения обязательств по Контракту с указанием причин.</w:t>
      </w:r>
    </w:p>
    <w:p>
      <w:pPr>
        <w:pStyle w:val="Normal"/>
        <w:ind w:firstLine="567"/>
        <w:jc w:val="both"/>
        <w:rPr/>
      </w:pPr>
      <w:r>
        <w:rPr>
          <w:rStyle w:val="2"/>
          <w:rFonts w:eastAsia="Times New Roman" w:cs="Times New Roman" w:ascii="Times New Roman" w:hAnsi="Times New Roman"/>
          <w:sz w:val="20"/>
          <w:szCs w:val="20"/>
        </w:rPr>
        <w:t>7.11. Уплата Исполнителем неустойки или применения иной формы ответственности не освобождает его от исполнения обязательств по Контракту.</w:t>
      </w:r>
    </w:p>
    <w:p>
      <w:pPr>
        <w:pStyle w:val="ConsPlusNormal"/>
        <w:ind w:firstLine="540"/>
        <w:jc w:val="both"/>
        <w:rPr/>
      </w:pPr>
      <w:r>
        <w:rPr>
          <w:rFonts w:cs="Times New Roman" w:ascii="Times New Roman" w:hAnsi="Times New Roman"/>
          <w:sz w:val="20"/>
        </w:rPr>
        <w:t>7.12. За нарушение правил обращения с твердыми коммунальными отходами в части складирования твердых коммунальных отходов вне мест (площадок) накопления таких отходов, определенных настоящим Контрактом, Заказчик несет административную ответственность в соответствии с законодательством Российской Федерации.</w:t>
      </w:r>
    </w:p>
    <w:p>
      <w:pPr>
        <w:pStyle w:val="ConsPlusNormal"/>
        <w:ind w:firstLine="540"/>
        <w:jc w:val="both"/>
        <w:rPr/>
      </w:pPr>
      <w:r>
        <w:rPr>
          <w:rFonts w:cs="Times New Roman" w:ascii="Times New Roman" w:hAnsi="Times New Roman"/>
          <w:sz w:val="20"/>
        </w:rPr>
        <w:t>7.13. При неисполнении Заказчиком</w:t>
      </w:r>
      <w:r>
        <w:rPr>
          <w:rFonts w:cs="Times New Roman" w:ascii="Times New Roman" w:hAnsi="Times New Roman"/>
          <w:sz w:val="20"/>
          <w:highlight w:val="white"/>
        </w:rPr>
        <w:t xml:space="preserve"> условий, предусмотренных п. 2.2. и пп. «б» п. 5.3. контракта, Исполнитель оставляет за собой право приостановить исполнение своих обязанностей по контракту до устранения нарушений со стороны Заказчика.</w:t>
      </w:r>
    </w:p>
    <w:p>
      <w:pPr>
        <w:pStyle w:val="ConsPlusNormal"/>
        <w:ind w:firstLine="540"/>
        <w:jc w:val="both"/>
        <w:rPr/>
      </w:pPr>
      <w:r>
        <w:rPr>
          <w:rFonts w:cs="Times New Roman" w:ascii="Times New Roman" w:hAnsi="Times New Roman"/>
          <w:sz w:val="20"/>
        </w:rPr>
        <w:t>7.14. В случае переполнения контейнеров Исполнитель не несет ответственности за невывоз отходов, образующихся сверх заявленного по контракту объема, при этом Исполнитель уведомляет о данном факте Заказчика и оставляет за собой право приостановить оказание услуг по настоящему Контракту до внесения изменений в контракт в части заявленного по Контракту объема (с внесением изменений в соответствующие Приложения к Контракту).</w:t>
      </w:r>
    </w:p>
    <w:p>
      <w:pPr>
        <w:pStyle w:val="ConsPlusNormal"/>
        <w:ind w:firstLine="540"/>
        <w:jc w:val="both"/>
        <w:rPr/>
      </w:pPr>
      <w:r>
        <w:rPr>
          <w:rFonts w:cs="Times New Roman" w:ascii="Times New Roman" w:hAnsi="Times New Roman"/>
          <w:sz w:val="20"/>
        </w:rPr>
        <w:t>7.15. Исполнитель освобождается от ответственности за полное или частичное неисполнение обязательств по Контракту при наличии обстоятельств, делающих исполнение невозможным.</w:t>
      </w:r>
    </w:p>
    <w:p>
      <w:pPr>
        <w:pStyle w:val="ConsPlusNormal"/>
        <w:ind w:firstLine="540"/>
        <w:jc w:val="both"/>
        <w:rPr/>
      </w:pPr>
      <w:r>
        <w:rPr>
          <w:rFonts w:cs="Times New Roman" w:ascii="Times New Roman" w:hAnsi="Times New Roman"/>
          <w:sz w:val="20"/>
        </w:rPr>
        <w:t xml:space="preserve">Стороны согласились, что к таким обстоятельствам относятся: отсутствие беспрепятственного доступа мусоровоза к месту (площадке) накопления твердых бытовых отходов (в том числе ввиду загромождения подъездных путей припаркованными транспортными средствами, не очисткой подъездных путей от снега и т.п.), перемещение Заказчиком </w:t>
      </w:r>
      <w:r>
        <w:rPr>
          <w:rFonts w:cs="Times New Roman" w:ascii="Times New Roman" w:hAnsi="Times New Roman"/>
          <w:color w:val="000000"/>
          <w:sz w:val="20"/>
        </w:rPr>
        <w:t>контейнеров с места (площадки) накопления твердых коммунальных отходов, возгорание/тление отходов и/или контейнеров в местах (площадках) накопления и др.</w:t>
      </w:r>
    </w:p>
    <w:p>
      <w:pPr>
        <w:pStyle w:val="ConsPlusNormal"/>
        <w:ind w:firstLine="540"/>
        <w:jc w:val="both"/>
        <w:rPr/>
      </w:pPr>
      <w:r>
        <w:rPr>
          <w:rFonts w:cs="Times New Roman" w:ascii="Times New Roman" w:hAnsi="Times New Roman"/>
          <w:sz w:val="20"/>
        </w:rPr>
        <w:t xml:space="preserve">При этом Исполнителем составляется акт о невозможности исполнения обязательств. </w:t>
      </w:r>
    </w:p>
    <w:p>
      <w:pPr>
        <w:pStyle w:val="ConsPlusNormal"/>
        <w:ind w:firstLine="540"/>
        <w:jc w:val="both"/>
        <w:rPr/>
      </w:pPr>
      <w:r>
        <w:rPr>
          <w:rFonts w:cs="Times New Roman" w:ascii="Times New Roman" w:hAnsi="Times New Roman"/>
          <w:sz w:val="20"/>
        </w:rPr>
        <w:t>7.16. Заказчик несет ответственность за достоверность предоставляемых Исполнителю сведений.</w:t>
      </w:r>
    </w:p>
    <w:p>
      <w:pPr>
        <w:pStyle w:val="ConsPlusNormal"/>
        <w:ind w:firstLine="540"/>
        <w:jc w:val="both"/>
        <w:rPr/>
      </w:pPr>
      <w:r>
        <w:rPr>
          <w:rFonts w:cs="Times New Roman" w:ascii="Times New Roman" w:hAnsi="Times New Roman"/>
          <w:sz w:val="20"/>
        </w:rPr>
        <w:t xml:space="preserve">7.17. При ликвидации, реорганизации, изменениях организационно-правовой формы, юридического (фактического) адреса, изменении принадлежности объектов, указанных в Приложениях к Контракту, а также в случае направления заявления в налоговую инспекцию об отсутствии деятельности или о временном прекращении деятельности, Заказчик незамедлительно сообщает об этом Исполнителю сопроводительным письмом с приложением копий подтверждающих документов. В противном случае обязанности Исполнителя по Контракту считаются выполненными надлежащим образом, и Заказчик обязан оплатить услуги, оказанные Исполнителем в отношении объекта обслуживания, подлежащего исключению. При этом риск наступления неблагоприятных последствий несет Заказчик. </w:t>
      </w:r>
    </w:p>
    <w:p>
      <w:pPr>
        <w:pStyle w:val="ConsPlusNormal"/>
        <w:ind w:firstLine="540"/>
        <w:jc w:val="both"/>
        <w:rPr/>
      </w:pPr>
      <w:r>
        <w:rPr>
          <w:rFonts w:cs="Times New Roman" w:ascii="Times New Roman" w:hAnsi="Times New Roman"/>
          <w:sz w:val="20"/>
        </w:rPr>
        <w:t>7.18. В случае технической неисправности контейнера, бункера  Исполнитель не несет ответственности за не вывоз отходов, находящихся в таком контейнере, бункере.</w:t>
      </w:r>
    </w:p>
    <w:p>
      <w:pPr>
        <w:pStyle w:val="ConsPlusNormal"/>
        <w:ind w:firstLine="540"/>
        <w:jc w:val="both"/>
        <w:rPr>
          <w:rFonts w:ascii="Times New Roman" w:hAnsi="Times New Roman" w:cs="Times New Roman"/>
          <w:sz w:val="20"/>
        </w:rPr>
      </w:pPr>
      <w:r>
        <w:rPr>
          <w:rFonts w:cs="Times New Roman" w:ascii="Times New Roman" w:hAnsi="Times New Roman"/>
          <w:sz w:val="20"/>
        </w:rPr>
      </w:r>
    </w:p>
    <w:p>
      <w:pPr>
        <w:pStyle w:val="ConsPlusNormal"/>
        <w:jc w:val="center"/>
        <w:rPr>
          <w:rFonts w:ascii="Times New Roman" w:hAnsi="Times New Roman" w:cs="Times New Roman"/>
          <w:sz w:val="20"/>
        </w:rPr>
      </w:pPr>
      <w:r>
        <w:rPr>
          <w:rFonts w:cs="Times New Roman" w:ascii="Times New Roman" w:hAnsi="Times New Roman"/>
          <w:b/>
          <w:bCs/>
          <w:sz w:val="20"/>
          <w:lang w:val="en-US"/>
        </w:rPr>
        <w:t>VIII</w:t>
      </w:r>
      <w:r>
        <w:rPr>
          <w:rFonts w:cs="Times New Roman" w:ascii="Times New Roman" w:hAnsi="Times New Roman"/>
          <w:b/>
          <w:bCs/>
          <w:sz w:val="20"/>
        </w:rPr>
        <w:t>. Обстоятельства непреодолимой силы</w:t>
      </w:r>
    </w:p>
    <w:p>
      <w:pPr>
        <w:pStyle w:val="ConsPlusNormal"/>
        <w:ind w:firstLine="540"/>
        <w:jc w:val="both"/>
        <w:rPr/>
      </w:pPr>
      <w:r>
        <w:rPr>
          <w:rFonts w:cs="Times New Roman" w:ascii="Times New Roman" w:hAnsi="Times New Roman"/>
          <w:sz w:val="20"/>
        </w:rPr>
        <w:t>8.1. Стороны освобождаются от ответственности за неисполнение либо ненадлежащее исполнение обязательств по настоящему Контракту, если оно явилось следствием обстоятельств непреодолимой силы.</w:t>
      </w:r>
    </w:p>
    <w:p>
      <w:pPr>
        <w:pStyle w:val="ConsPlusNormal"/>
        <w:ind w:firstLine="540"/>
        <w:jc w:val="both"/>
        <w:rPr/>
      </w:pPr>
      <w:r>
        <w:rPr>
          <w:rFonts w:cs="Times New Roman" w:ascii="Times New Roman" w:hAnsi="Times New Roman"/>
          <w:sz w:val="20"/>
        </w:rPr>
        <w:t>При этом срок исполнения обязательств по настоящему Контракту продлевается соразмерно времени, в течение которого действовали такие обстоятельства, а также последствиям, вызванным этими обстоятельствами.</w:t>
      </w:r>
    </w:p>
    <w:p>
      <w:pPr>
        <w:pStyle w:val="ConsPlusNormal"/>
        <w:ind w:firstLine="540"/>
        <w:jc w:val="both"/>
        <w:rPr/>
      </w:pPr>
      <w:r>
        <w:rPr>
          <w:rFonts w:cs="Times New Roman" w:ascii="Times New Roman" w:hAnsi="Times New Roman"/>
          <w:sz w:val="20"/>
        </w:rPr>
        <w:t>8.2. Сторона, подвергшаяся действию обстоятельств непреодолимой силы, обязана предпринять все необходимые действия для извещения другой стороны любыми доступными способами без промедления, не позднее 24 часов с момента наступления обстоятельств непреодолимой силы, о наступлении указанных обстоятельств. Извещение должно содержать данные о времени наступления и характере указанных обстоятельств.</w:t>
      </w:r>
    </w:p>
    <w:p>
      <w:pPr>
        <w:pStyle w:val="ConsPlusNormal"/>
        <w:ind w:firstLine="540"/>
        <w:jc w:val="both"/>
        <w:rPr/>
      </w:pPr>
      <w:r>
        <w:rPr>
          <w:rFonts w:cs="Times New Roman" w:ascii="Times New Roman" w:hAnsi="Times New Roman"/>
          <w:sz w:val="20"/>
        </w:rPr>
        <w:t>Сторона должна также без промедления, не позднее 24 часов с момента прекращения обстоятельств непреодолимой силы, известить об этом другую сторону.</w:t>
      </w:r>
    </w:p>
    <w:p>
      <w:pPr>
        <w:pStyle w:val="ConsPlusNormal"/>
        <w:jc w:val="center"/>
        <w:rPr/>
      </w:pPr>
      <w:r>
        <w:rPr>
          <w:rFonts w:cs="Times New Roman" w:ascii="Times New Roman" w:hAnsi="Times New Roman"/>
          <w:b/>
          <w:sz w:val="20"/>
          <w:lang w:val="en-US"/>
        </w:rPr>
        <w:t>I</w:t>
      </w:r>
      <w:r>
        <w:rPr>
          <w:rFonts w:cs="Times New Roman" w:ascii="Times New Roman" w:hAnsi="Times New Roman"/>
          <w:b/>
          <w:sz w:val="20"/>
          <w:lang w:val="ru-RU"/>
        </w:rPr>
        <w:t>Х</w:t>
      </w:r>
      <w:r>
        <w:rPr>
          <w:rFonts w:cs="Times New Roman" w:ascii="Times New Roman" w:hAnsi="Times New Roman"/>
          <w:b/>
          <w:sz w:val="20"/>
        </w:rPr>
        <w:t>. Действие Контракта</w:t>
      </w:r>
    </w:p>
    <w:p>
      <w:pPr>
        <w:pStyle w:val="ConsPlusNormal"/>
        <w:ind w:firstLine="540"/>
        <w:jc w:val="both"/>
        <w:rPr/>
      </w:pPr>
      <w:r>
        <w:rPr>
          <w:rFonts w:cs="Times New Roman" w:ascii="Times New Roman" w:hAnsi="Times New Roman"/>
          <w:sz w:val="20"/>
        </w:rPr>
        <w:t>9.1. Настоящий Контракт вступает в силу с ________________ и действует до ________________, а по финансовым обязательствам – до их полного исполнения.</w:t>
      </w:r>
    </w:p>
    <w:p>
      <w:pPr>
        <w:pStyle w:val="ConsPlusNormal"/>
        <w:ind w:firstLine="540"/>
        <w:jc w:val="both"/>
        <w:rPr/>
      </w:pPr>
      <w:r>
        <w:rPr>
          <w:rFonts w:cs="Times New Roman" w:ascii="Times New Roman" w:hAnsi="Times New Roman"/>
          <w:sz w:val="20"/>
        </w:rPr>
        <w:t>9.2. Настоящий Контракт исполняется в один этап и завершается после произведенной сверки (при необходимости) и совершения взаимных расчетов между Сторонами.</w:t>
      </w:r>
    </w:p>
    <w:p>
      <w:pPr>
        <w:pStyle w:val="ConsPlusNormal"/>
        <w:ind w:firstLine="540"/>
        <w:jc w:val="both"/>
        <w:rPr/>
      </w:pPr>
      <w:r>
        <w:rPr>
          <w:rFonts w:cs="Times New Roman" w:ascii="Times New Roman" w:hAnsi="Times New Roman"/>
          <w:sz w:val="20"/>
        </w:rPr>
        <w:t>9.3. Настоящий Контракт может быть расторгнут до окончания срока его действия по соглашению сторон.</w:t>
      </w:r>
    </w:p>
    <w:p>
      <w:pPr>
        <w:pStyle w:val="ConsPlusNormal"/>
        <w:jc w:val="center"/>
        <w:rPr/>
      </w:pPr>
      <w:r>
        <w:rPr>
          <w:rFonts w:cs="Times New Roman" w:ascii="Times New Roman" w:hAnsi="Times New Roman"/>
          <w:b/>
          <w:sz w:val="20"/>
        </w:rPr>
        <w:t>X. Прочие условия</w:t>
      </w:r>
    </w:p>
    <w:p>
      <w:pPr>
        <w:pStyle w:val="ConsPlusNormal"/>
        <w:ind w:firstLine="540"/>
        <w:jc w:val="both"/>
        <w:rPr/>
      </w:pPr>
      <w:r>
        <w:rPr>
          <w:rFonts w:cs="Times New Roman" w:ascii="Times New Roman" w:hAnsi="Times New Roman"/>
          <w:sz w:val="20"/>
        </w:rPr>
        <w:t>10.1. Все изменения, которые вносятся в настоящий Контракт, считаются действительными, если они оформлены в письменном виде, подписаны уполномоченными на то лицами и заверены печатями сторон (при их на</w:t>
      </w:r>
      <w:r>
        <w:rPr>
          <w:rFonts w:cs="Times New Roman" w:ascii="Times New Roman" w:hAnsi="Times New Roman"/>
          <w:b w:val="false"/>
          <w:bCs w:val="false"/>
          <w:color w:val="000000"/>
          <w:sz w:val="20"/>
        </w:rPr>
        <w:t>личии).</w:t>
      </w:r>
    </w:p>
    <w:p>
      <w:pPr>
        <w:pStyle w:val="Normal"/>
        <w:ind w:firstLine="540"/>
        <w:jc w:val="both"/>
        <w:rPr>
          <w:b w:val="false"/>
          <w:b w:val="false"/>
          <w:bCs w:val="false"/>
          <w:color w:val="000000"/>
        </w:rPr>
      </w:pPr>
      <w:r>
        <w:rPr>
          <w:rFonts w:eastAsia="Calibri" w:cs="Times New Roman" w:ascii="Times New Roman" w:hAnsi="Times New Roman"/>
          <w:b w:val="false"/>
          <w:bCs w:val="false"/>
          <w:i w:val="false"/>
          <w:caps w:val="false"/>
          <w:smallCaps w:val="false"/>
          <w:color w:val="000000"/>
          <w:spacing w:val="0"/>
          <w:sz w:val="20"/>
        </w:rPr>
        <w:t>10.2 Стороны договорились, что обмен документами (переписка Сторон) о предмете настоящего Контракта и иных его существенных условиях, а также об изменении, дополнении или исполнении условий настоящего Контракта может осуществляться в письменном виде по средствам передачи корреспонденции по адресам, указанным в разделе 12 настоящего Контракта  или с использованием электронных средств связи (электронные сообщения, электронный документооборот). При этом обязательным условием является подтверждение получения документа в тот же день путем ответа на электронное сообщение с пометкой «Получено» и указанием даты получения. Автоматическое уведомление программными средствами о получении электронного сообщения по электронной почте, полученное любой из Сторон, считается аналогом такого подтверждения.</w:t>
      </w:r>
    </w:p>
    <w:p>
      <w:pPr>
        <w:pStyle w:val="ConsPlusNormal"/>
        <w:ind w:firstLine="540"/>
        <w:jc w:val="both"/>
        <w:rPr/>
      </w:pPr>
      <w:r>
        <w:rPr>
          <w:rFonts w:eastAsia="Calibri" w:cs="Times New Roman" w:ascii="Times New Roman" w:hAnsi="Times New Roman"/>
          <w:b w:val="false"/>
          <w:i w:val="false"/>
          <w:caps w:val="false"/>
          <w:smallCaps w:val="false"/>
          <w:color w:val="000000"/>
          <w:spacing w:val="0"/>
          <w:sz w:val="20"/>
        </w:rPr>
        <w:t xml:space="preserve">Сообщения направляются по следующим адресам электронной почты: </w:t>
      </w:r>
    </w:p>
    <w:p>
      <w:pPr>
        <w:pStyle w:val="ConsPlusNormal"/>
        <w:ind w:firstLine="540"/>
        <w:jc w:val="both"/>
        <w:rPr/>
      </w:pPr>
      <w:r>
        <w:rPr>
          <w:rFonts w:eastAsia="Calibri" w:cs="Times New Roman" w:ascii="Times New Roman" w:hAnsi="Times New Roman"/>
          <w:b w:val="false"/>
          <w:i w:val="false"/>
          <w:caps w:val="false"/>
          <w:smallCaps w:val="false"/>
          <w:color w:val="000000"/>
          <w:spacing w:val="0"/>
          <w:sz w:val="20"/>
        </w:rPr>
        <w:t xml:space="preserve">а) в адрес Исполнитель: </w:t>
      </w:r>
      <w:r>
        <w:rPr>
          <w:rFonts w:eastAsia="Calibri" w:cs="Times New Roman" w:ascii="Times New Roman" w:hAnsi="Times New Roman"/>
          <w:b w:val="false"/>
          <w:i w:val="false"/>
          <w:caps w:val="false"/>
          <w:smallCaps w:val="false"/>
          <w:color w:val="000000"/>
          <w:spacing w:val="0"/>
          <w:sz w:val="20"/>
          <w:u w:val="single"/>
        </w:rPr>
        <w:t>ecopol-tbo</w:t>
      </w:r>
      <w:hyperlink r:id="rId2">
        <w:r>
          <w:rPr>
            <w:rStyle w:val="Style15"/>
            <w:rFonts w:eastAsia="Calibri" w:cs="Times New Roman" w:ascii="Times New Roman" w:hAnsi="Times New Roman"/>
            <w:b w:val="false"/>
            <w:i w:val="false"/>
            <w:caps w:val="false"/>
            <w:smallCaps w:val="false"/>
            <w:color w:val="000000"/>
            <w:spacing w:val="0"/>
            <w:sz w:val="20"/>
            <w:u w:val="single"/>
            <w:lang w:val="en-US"/>
          </w:rPr>
          <w:t>@</w:t>
        </w:r>
        <w:r>
          <w:rPr>
            <w:rStyle w:val="Style15"/>
            <w:rFonts w:eastAsia="Calibri" w:cs="Times New Roman" w:ascii="Times New Roman" w:hAnsi="Times New Roman"/>
            <w:b w:val="false"/>
            <w:i w:val="false"/>
            <w:caps w:val="false"/>
            <w:smallCaps w:val="false"/>
            <w:color w:val="000000"/>
            <w:spacing w:val="0"/>
            <w:sz w:val="20"/>
            <w:lang w:val="en-US"/>
          </w:rPr>
          <w:t>mail.ru</w:t>
        </w:r>
      </w:hyperlink>
      <w:r>
        <w:rPr>
          <w:rFonts w:eastAsia="Calibri" w:cs="Times New Roman" w:ascii="Times New Roman" w:hAnsi="Times New Roman"/>
          <w:b w:val="false"/>
          <w:i w:val="false"/>
          <w:caps w:val="false"/>
          <w:smallCaps w:val="false"/>
          <w:color w:val="000000"/>
          <w:spacing w:val="0"/>
          <w:sz w:val="20"/>
        </w:rPr>
        <w:t>;</w:t>
      </w:r>
    </w:p>
    <w:p>
      <w:pPr>
        <w:pStyle w:val="ConsPlusNormal"/>
        <w:ind w:firstLine="540"/>
        <w:jc w:val="both"/>
        <w:rPr/>
      </w:pPr>
      <w:r>
        <w:rPr>
          <w:rFonts w:eastAsia="Calibri" w:cs="Times New Roman" w:ascii="Times New Roman" w:hAnsi="Times New Roman"/>
          <w:b w:val="false"/>
          <w:i w:val="false"/>
          <w:caps w:val="false"/>
          <w:smallCaps w:val="false"/>
          <w:color w:val="000000"/>
          <w:spacing w:val="0"/>
          <w:sz w:val="20"/>
        </w:rPr>
        <w:t xml:space="preserve">б) в адрес </w:t>
      </w:r>
      <w:r>
        <w:rPr>
          <w:rFonts w:eastAsia="Calibri" w:cs="Times New Roman" w:ascii="Times New Roman" w:hAnsi="Times New Roman"/>
          <w:b w:val="false"/>
          <w:i w:val="false"/>
          <w:caps w:val="false"/>
          <w:smallCaps w:val="false"/>
          <w:color w:val="000000"/>
          <w:spacing w:val="0"/>
          <w:sz w:val="20"/>
          <w:lang w:val="ru-RU"/>
        </w:rPr>
        <w:t>Заказчика</w:t>
      </w:r>
      <w:r>
        <w:rPr>
          <w:rFonts w:eastAsia="Calibri" w:cs="Times New Roman" w:ascii="Times New Roman" w:hAnsi="Times New Roman"/>
          <w:b w:val="false"/>
          <w:i w:val="false"/>
          <w:caps w:val="false"/>
          <w:smallCaps w:val="false"/>
          <w:color w:val="000000"/>
          <w:spacing w:val="0"/>
          <w:sz w:val="20"/>
        </w:rPr>
        <w:t>: _________________________________.</w:t>
      </w:r>
    </w:p>
    <w:p>
      <w:pPr>
        <w:pStyle w:val="ConsPlusNormal"/>
        <w:ind w:firstLine="540"/>
        <w:jc w:val="both"/>
        <w:rPr/>
      </w:pPr>
      <w:r>
        <w:rPr>
          <w:rFonts w:eastAsia="Calibri" w:cs="Times New Roman" w:ascii="Times New Roman" w:hAnsi="Times New Roman"/>
          <w:b w:val="false"/>
          <w:bCs w:val="false"/>
          <w:i w:val="false"/>
          <w:caps w:val="false"/>
          <w:smallCaps w:val="false"/>
          <w:color w:val="000000"/>
          <w:spacing w:val="0"/>
          <w:sz w:val="20"/>
        </w:rPr>
        <w:t>Все уведомления и сообщения, иные документы, относящиеся к существу Контракта, отправленные Сторонами друг другу по вышеуказанным адресам электронной почты и/или адресам указанным в разделе 12 настоящего Контракта, признаются Сторонами официальной перепиской, исполненной в установленной законом форме, в рамках настоящего Контракта. Датой передачи соответствующего сообщения считается день отправления сообщения электронной почты или день отправления почтовой корреспонденции.  Ответственность за получение сообщений и уведомлений вышеуказанным способом лежит на получающей Стороне. Сторона, направившая сообщение, не несет ответственности за задержку доставки сообщения, если такая задержка явилась результатом неисправности систем связи, действия/бездействия провайдеров, почтовых служб или форс-мажорных обстоятельств.</w:t>
      </w:r>
    </w:p>
    <w:p>
      <w:pPr>
        <w:pStyle w:val="ConsPlusNormal"/>
        <w:ind w:firstLine="540"/>
        <w:jc w:val="both"/>
        <w:rPr>
          <w:rFonts w:ascii="Times New Roman" w:hAnsi="Times New Roman" w:eastAsia="Calibri" w:cs="Times New Roman"/>
          <w:b w:val="false"/>
          <w:b w:val="false"/>
          <w:bCs w:val="false"/>
          <w:i w:val="false"/>
          <w:i w:val="false"/>
          <w:caps w:val="false"/>
          <w:smallCaps w:val="false"/>
          <w:color w:val="000000"/>
          <w:spacing w:val="0"/>
          <w:sz w:val="20"/>
        </w:rPr>
      </w:pPr>
      <w:r>
        <w:rPr>
          <w:rFonts w:eastAsia="Calibri" w:cs="Times New Roman" w:ascii="Times New Roman" w:hAnsi="Times New Roman"/>
          <w:b w:val="false"/>
          <w:bCs w:val="false"/>
          <w:i w:val="false"/>
          <w:caps w:val="false"/>
          <w:smallCaps w:val="false"/>
          <w:color w:val="000000"/>
          <w:spacing w:val="0"/>
          <w:sz w:val="20"/>
        </w:rPr>
        <w:t xml:space="preserve">10.3. </w:t>
      </w:r>
      <w:r>
        <w:rPr>
          <w:rFonts w:eastAsia="Calibri" w:cs="Times New Roman" w:ascii="Times New Roman;serif" w:hAnsi="Times New Roman;serif"/>
          <w:b w:val="false"/>
          <w:bCs w:val="false"/>
          <w:i w:val="false"/>
          <w:caps w:val="false"/>
          <w:smallCaps w:val="false"/>
          <w:color w:val="000000"/>
          <w:spacing w:val="0"/>
          <w:sz w:val="20"/>
        </w:rPr>
        <w:t>Стороны настоящего договора пришли к соглашению о том, что в отношении претензий, дополнительных соглашений, уведомлений и иных документов, направленных Стороной в электронной форме в виде электронных образов документов, полученных путем сканирования оригинальных документов на бумажном носителе, письменная форма считается соблюденной, при условии наличия возможности достоверно определить лицо, выразившее волю на подписание направленных документов. Лицо, выразившее волю на подписание направленных документов в электронной форме, считается достоверным, при условии направления данных документов по адресам электронной почты, указанным в настоящем договоре.</w:t>
      </w:r>
      <w:r>
        <w:rPr>
          <w:rFonts w:eastAsia="Calibri" w:cs="Times New Roman" w:ascii="Times New Roman" w:hAnsi="Times New Roman"/>
          <w:b w:val="false"/>
          <w:bCs w:val="false"/>
          <w:i w:val="false"/>
          <w:caps w:val="false"/>
          <w:smallCaps w:val="false"/>
          <w:color w:val="000000"/>
          <w:spacing w:val="0"/>
          <w:sz w:val="20"/>
        </w:rPr>
        <w:t xml:space="preserve"> </w:t>
      </w:r>
    </w:p>
    <w:p>
      <w:pPr>
        <w:pStyle w:val="ConsPlusNormal"/>
        <w:ind w:firstLine="540"/>
        <w:jc w:val="both"/>
        <w:rPr/>
      </w:pPr>
      <w:r>
        <w:rPr>
          <w:rFonts w:cs="Times New Roman" w:ascii="Times New Roman" w:hAnsi="Times New Roman"/>
          <w:b w:val="false"/>
          <w:bCs w:val="false"/>
          <w:color w:val="000000"/>
          <w:sz w:val="20"/>
        </w:rPr>
        <w:t>10.4. В случае изменения наименования, местонахождения или банковских реквизитов сторона обязана уведомить об этом др</w:t>
      </w:r>
      <w:r>
        <w:rPr>
          <w:rFonts w:cs="Times New Roman" w:ascii="Times New Roman" w:hAnsi="Times New Roman"/>
          <w:sz w:val="20"/>
        </w:rPr>
        <w:t>угую сторону в письменной форме в течение 5 рабочих дней со дня таких изменений любыми доступными способами, позволяющими подтвердить получение такого уведомления адресатом.</w:t>
      </w:r>
    </w:p>
    <w:p>
      <w:pPr>
        <w:pStyle w:val="ConsPlusNormal"/>
        <w:ind w:firstLine="540"/>
        <w:jc w:val="both"/>
        <w:rPr/>
      </w:pPr>
      <w:r>
        <w:rPr>
          <w:rFonts w:cs="Times New Roman" w:ascii="Times New Roman" w:hAnsi="Times New Roman"/>
          <w:sz w:val="20"/>
        </w:rPr>
        <w:t>10.5. При исполнении настоящего Контракта стороны обязуются руководствоваться законодательством Российской Федерации, в том числе положениями Федеральн</w:t>
      </w:r>
      <w:r>
        <w:rPr>
          <w:rFonts w:cs="Times New Roman" w:ascii="Times New Roman" w:hAnsi="Times New Roman"/>
          <w:color w:val="000000"/>
          <w:sz w:val="20"/>
        </w:rPr>
        <w:t>ого закона "О</w:t>
      </w:r>
      <w:r>
        <w:rPr>
          <w:rFonts w:cs="Times New Roman" w:ascii="Times New Roman" w:hAnsi="Times New Roman"/>
          <w:sz w:val="20"/>
        </w:rPr>
        <w:t>б отходах производства и потребления" и иными нормативными правовыми актами Российской Федерации в сфере обращения с твердыми коммуналь</w:t>
      </w:r>
      <w:r>
        <w:rPr>
          <w:rFonts w:cs="Times New Roman" w:ascii="Times New Roman" w:hAnsi="Times New Roman"/>
          <w:color w:val="000000"/>
          <w:sz w:val="20"/>
        </w:rPr>
        <w:t>ными отходами.</w:t>
      </w:r>
    </w:p>
    <w:p>
      <w:pPr>
        <w:pStyle w:val="ConsPlusNormal"/>
        <w:ind w:firstLine="540"/>
        <w:jc w:val="both"/>
        <w:rPr/>
      </w:pPr>
      <w:r>
        <w:rPr>
          <w:rFonts w:cs="Times New Roman" w:ascii="Times New Roman" w:hAnsi="Times New Roman"/>
          <w:color w:val="000000"/>
          <w:sz w:val="20"/>
        </w:rPr>
        <w:t>10.6. Настоящий Контракт составлен в двух идентичных экземплярах, имеющих одинаковую силу, по одному для каждой стороны.</w:t>
      </w:r>
    </w:p>
    <w:p>
      <w:pPr>
        <w:pStyle w:val="ConsPlusNormal"/>
        <w:ind w:firstLine="540"/>
        <w:jc w:val="both"/>
        <w:rPr/>
      </w:pPr>
      <w:r>
        <w:rPr>
          <w:rFonts w:cs="Times New Roman" w:ascii="Times New Roman" w:hAnsi="Times New Roman"/>
          <w:color w:val="000000"/>
          <w:sz w:val="20"/>
        </w:rPr>
        <w:t xml:space="preserve">10.7. </w:t>
      </w:r>
      <w:r>
        <w:rPr>
          <w:rFonts w:eastAsia="Calibri" w:cs="Times New Roman" w:ascii="Times New Roman" w:hAnsi="Times New Roman"/>
          <w:color w:val="000000"/>
          <w:sz w:val="20"/>
        </w:rPr>
        <w:t>Одновременно с заключением Контракта Заказчик дает Исполнителю согласие на обработку его персональных данных, включая сбор, систематизацию, накопление, хранение, уточнение, использование, распространение, обезличивание, блокирование, уничтожение персональных данных в целях осуществления действий по исполнению настоящего Контракта, взыскания образовавшейся задолженности по настоящему Контракту.</w:t>
      </w:r>
    </w:p>
    <w:p>
      <w:pPr>
        <w:pStyle w:val="121"/>
        <w:tabs>
          <w:tab w:val="clear" w:pos="720"/>
          <w:tab w:val="left" w:pos="457" w:leader="none"/>
        </w:tabs>
        <w:ind w:firstLine="540"/>
        <w:jc w:val="center"/>
        <w:rPr>
          <w:color w:val="000000"/>
        </w:rPr>
      </w:pPr>
      <w:r>
        <w:rPr>
          <w:b/>
          <w:bCs/>
          <w:color w:val="000000"/>
          <w:lang w:val="en-US"/>
        </w:rPr>
        <w:t>XI</w:t>
      </w:r>
      <w:r>
        <w:rPr>
          <w:b/>
          <w:bCs/>
          <w:color w:val="000000"/>
        </w:rPr>
        <w:t>. Порядок урегулирования споров</w:t>
      </w:r>
    </w:p>
    <w:p>
      <w:pPr>
        <w:pStyle w:val="121"/>
        <w:tabs>
          <w:tab w:val="clear" w:pos="720"/>
          <w:tab w:val="left" w:pos="457" w:leader="none"/>
        </w:tabs>
        <w:ind w:firstLine="540"/>
        <w:rPr/>
      </w:pPr>
      <w:r>
        <w:rPr>
          <w:color w:val="000000"/>
        </w:rPr>
        <w:t>11.1. Споры, связанные с нарушением сторонами своих обязательств по настоящему Контракту либо иным образом вытекающих из Контракта разрешаются путем переговоров, срок ответа на претензию составляет 10 (десять) рабочих дней исчисляемых со дня ее направления включительно.</w:t>
      </w:r>
    </w:p>
    <w:p>
      <w:pPr>
        <w:pStyle w:val="121"/>
        <w:tabs>
          <w:tab w:val="clear" w:pos="720"/>
          <w:tab w:val="left" w:pos="457" w:leader="none"/>
        </w:tabs>
        <w:ind w:firstLine="540"/>
        <w:rPr/>
      </w:pPr>
      <w:r>
        <w:rPr>
          <w:color w:val="000000"/>
        </w:rPr>
        <w:t>11.2. В случае, если Стороны не придут к соглашению, споры подлежат рассмотрению в судебном порядке в Арбитражном суде Курской области.</w:t>
      </w:r>
    </w:p>
    <w:p>
      <w:pPr>
        <w:pStyle w:val="ConsPlusNormal"/>
        <w:ind w:firstLine="540"/>
        <w:jc w:val="center"/>
        <w:rPr/>
      </w:pPr>
      <w:r>
        <w:rPr>
          <w:rFonts w:cs="Times New Roman" w:ascii="Times New Roman" w:hAnsi="Times New Roman"/>
          <w:b/>
          <w:sz w:val="20"/>
        </w:rPr>
        <w:t>Х</w:t>
      </w:r>
      <w:r>
        <w:rPr>
          <w:rFonts w:cs="Times New Roman" w:ascii="Times New Roman" w:hAnsi="Times New Roman"/>
          <w:b/>
          <w:sz w:val="20"/>
          <w:lang w:val="en-US"/>
        </w:rPr>
        <w:t>II</w:t>
      </w:r>
      <w:r>
        <w:rPr>
          <w:rFonts w:cs="Times New Roman" w:ascii="Times New Roman" w:hAnsi="Times New Roman"/>
          <w:b/>
          <w:sz w:val="20"/>
        </w:rPr>
        <w:t xml:space="preserve">. </w:t>
      </w:r>
      <w:r>
        <w:rPr>
          <w:rFonts w:cs="Times New Roman" w:ascii="Times New Roman" w:hAnsi="Times New Roman"/>
          <w:b/>
          <w:bCs/>
          <w:sz w:val="20"/>
        </w:rPr>
        <w:t>Реквизиты и подписи сторон</w:t>
      </w:r>
    </w:p>
    <w:tbl>
      <w:tblPr>
        <w:tblW w:w="9992" w:type="dxa"/>
        <w:jc w:val="left"/>
        <w:tblInd w:w="-55"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4996"/>
        <w:gridCol w:w="4995"/>
      </w:tblGrid>
      <w:tr>
        <w:trPr>
          <w:trHeight w:val="215" w:hRule="atLeast"/>
        </w:trPr>
        <w:tc>
          <w:tcPr>
            <w:tcW w:w="4996" w:type="dxa"/>
            <w:tcBorders>
              <w:top w:val="single" w:sz="4" w:space="0" w:color="000001"/>
              <w:left w:val="single" w:sz="4" w:space="0" w:color="000001"/>
              <w:bottom w:val="single" w:sz="4" w:space="0" w:color="000001"/>
              <w:insideH w:val="single" w:sz="4" w:space="0" w:color="000001"/>
            </w:tcBorders>
            <w:shd w:fill="auto" w:val="clear"/>
          </w:tcPr>
          <w:p>
            <w:pPr>
              <w:pStyle w:val="ConsPlusNormal"/>
              <w:jc w:val="center"/>
              <w:rPr/>
            </w:pPr>
            <w:r>
              <w:rPr>
                <w:rFonts w:cs="Times New Roman" w:ascii="Times New Roman" w:hAnsi="Times New Roman"/>
                <w:sz w:val="20"/>
              </w:rPr>
              <w:t>Исполнитель:</w:t>
            </w:r>
          </w:p>
        </w:tc>
        <w:tc>
          <w:tcPr>
            <w:tcW w:w="49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pPr>
            <w:r>
              <w:rPr>
                <w:rFonts w:cs="Times New Roman" w:ascii="Times New Roman" w:hAnsi="Times New Roman"/>
                <w:sz w:val="20"/>
              </w:rPr>
              <w:t>Заказчик:</w:t>
            </w:r>
          </w:p>
        </w:tc>
      </w:tr>
      <w:tr>
        <w:trPr>
          <w:trHeight w:val="215" w:hRule="atLeast"/>
        </w:trPr>
        <w:tc>
          <w:tcPr>
            <w:tcW w:w="4996" w:type="dxa"/>
            <w:vMerge w:val="restart"/>
            <w:tcBorders>
              <w:top w:val="single" w:sz="4" w:space="0" w:color="000001"/>
              <w:left w:val="single" w:sz="4" w:space="0" w:color="000001"/>
              <w:bottom w:val="single" w:sz="4" w:space="0" w:color="000001"/>
              <w:insideH w:val="single" w:sz="4" w:space="0" w:color="000001"/>
            </w:tcBorders>
            <w:shd w:fill="auto" w:val="clear"/>
          </w:tcPr>
          <w:p>
            <w:pPr>
              <w:pStyle w:val="Normal"/>
              <w:spacing w:lineRule="auto" w:line="240"/>
              <w:rPr/>
            </w:pPr>
            <w:r>
              <w:rPr>
                <w:rFonts w:eastAsia="Times New Roman" w:cs="Times New Roman" w:ascii="Times New Roman" w:hAnsi="Times New Roman"/>
                <w:sz w:val="20"/>
                <w:szCs w:val="20"/>
                <w:lang w:eastAsia="ru-RU"/>
              </w:rPr>
              <w:t xml:space="preserve">ООО «Экопол» </w:t>
            </w:r>
          </w:p>
          <w:p>
            <w:pPr>
              <w:pStyle w:val="Normal"/>
              <w:spacing w:lineRule="auto" w:line="240"/>
              <w:rPr/>
            </w:pPr>
            <w:r>
              <w:rPr>
                <w:rFonts w:eastAsia="Times New Roman" w:cs="Times New Roman" w:ascii="Times New Roman" w:hAnsi="Times New Roman"/>
                <w:sz w:val="20"/>
                <w:szCs w:val="20"/>
                <w:lang w:eastAsia="ru-RU"/>
              </w:rPr>
              <w:t>307250, Курская обл</w:t>
            </w:r>
            <w:r>
              <w:rPr>
                <w:rFonts w:eastAsia="Times New Roman" w:cs="Times New Roman" w:ascii="Times New Roman" w:hAnsi="Times New Roman"/>
                <w:sz w:val="20"/>
                <w:szCs w:val="20"/>
                <w:lang w:val="ru-RU" w:eastAsia="ru-RU"/>
              </w:rPr>
              <w:t>асть</w:t>
            </w:r>
            <w:r>
              <w:rPr>
                <w:rFonts w:eastAsia="Times New Roman" w:cs="Times New Roman" w:ascii="Times New Roman" w:hAnsi="Times New Roman"/>
                <w:sz w:val="20"/>
                <w:szCs w:val="20"/>
                <w:lang w:eastAsia="ru-RU"/>
              </w:rPr>
              <w:t xml:space="preserve">, г. Курчатов ул. Энергетиков, </w:t>
            </w:r>
          </w:p>
          <w:p>
            <w:pPr>
              <w:pStyle w:val="Normal"/>
              <w:snapToGrid w:val="false"/>
              <w:spacing w:lineRule="auto" w:line="240"/>
              <w:jc w:val="both"/>
              <w:rPr>
                <w:rFonts w:ascii="Times New Roman" w:hAnsi="Times New Roman"/>
              </w:rPr>
            </w:pPr>
            <w:r>
              <w:rPr>
                <w:rFonts w:cs="Times New Roman" w:ascii="Times New Roman" w:hAnsi="Times New Roman"/>
                <w:sz w:val="20"/>
                <w:szCs w:val="20"/>
                <w:lang w:eastAsia="ru-RU"/>
              </w:rPr>
              <w:t xml:space="preserve">2б, оф.3; </w:t>
            </w:r>
            <w:r>
              <w:rPr>
                <w:rFonts w:cs="Times New Roman" w:ascii="Times New Roman" w:hAnsi="Times New Roman"/>
                <w:sz w:val="20"/>
                <w:szCs w:val="20"/>
              </w:rPr>
              <w:t>Тел. (47131)2-45-05</w:t>
            </w:r>
          </w:p>
          <w:p>
            <w:pPr>
              <w:pStyle w:val="33"/>
              <w:shd w:val="clear" w:color="auto" w:fill="auto"/>
              <w:spacing w:lineRule="auto" w:line="240" w:before="0" w:after="0"/>
              <w:contextualSpacing/>
              <w:jc w:val="left"/>
              <w:rPr/>
            </w:pPr>
            <w:r>
              <w:rPr>
                <w:b w:val="false"/>
                <w:lang w:eastAsia="ru-RU"/>
              </w:rPr>
              <w:t>ИНН</w:t>
            </w:r>
            <w:r>
              <w:rPr>
                <w:b w:val="false"/>
              </w:rPr>
              <w:t>/КПП</w:t>
            </w:r>
            <w:r>
              <w:rPr>
                <w:b w:val="false"/>
                <w:lang w:eastAsia="ru-RU"/>
              </w:rPr>
              <w:t xml:space="preserve"> 4632060153</w:t>
            </w:r>
            <w:r>
              <w:rPr>
                <w:b w:val="false"/>
              </w:rPr>
              <w:t>/</w:t>
            </w:r>
            <w:r>
              <w:rPr>
                <w:b w:val="false"/>
                <w:lang w:eastAsia="ru-RU"/>
              </w:rPr>
              <w:t xml:space="preserve"> 463401001</w:t>
            </w:r>
          </w:p>
          <w:p>
            <w:pPr>
              <w:pStyle w:val="33"/>
              <w:shd w:val="clear" w:color="auto" w:fill="auto"/>
              <w:spacing w:lineRule="auto" w:line="240" w:before="0" w:after="0"/>
              <w:contextualSpacing/>
              <w:jc w:val="left"/>
              <w:rPr>
                <w:rFonts w:ascii="Times New Roman" w:hAnsi="Times New Roman"/>
              </w:rPr>
            </w:pPr>
            <w:r>
              <w:rPr>
                <w:b w:val="false"/>
                <w:lang w:eastAsia="ru-RU"/>
              </w:rPr>
              <w:t>ОГРН 1054639175601</w:t>
            </w:r>
          </w:p>
          <w:p>
            <w:pPr>
              <w:pStyle w:val="Style30"/>
              <w:spacing w:lineRule="auto" w:line="240" w:before="0" w:after="0"/>
              <w:contextualSpacing/>
              <w:rPr>
                <w:rFonts w:ascii="Times New Roman" w:hAnsi="Times New Roman"/>
              </w:rPr>
            </w:pPr>
            <w:r>
              <w:rPr>
                <w:rFonts w:cs="Times New Roman" w:ascii="Times New Roman" w:hAnsi="Times New Roman"/>
                <w:sz w:val="20"/>
                <w:szCs w:val="20"/>
              </w:rPr>
              <w:t xml:space="preserve">р/с 40702810633020105415 в Курском отделении №8596 ПАО Сбербанк, г. Курск </w:t>
            </w:r>
          </w:p>
          <w:p>
            <w:pPr>
              <w:pStyle w:val="Style30"/>
              <w:spacing w:lineRule="auto" w:line="240" w:before="0" w:after="0"/>
              <w:contextualSpacing/>
              <w:rPr>
                <w:rFonts w:ascii="Times New Roman" w:hAnsi="Times New Roman"/>
              </w:rPr>
            </w:pPr>
            <w:r>
              <w:rPr>
                <w:rFonts w:cs="Times New Roman" w:ascii="Times New Roman" w:hAnsi="Times New Roman"/>
                <w:sz w:val="20"/>
                <w:szCs w:val="20"/>
              </w:rPr>
              <w:t xml:space="preserve">к/с 30101810300000000606 БИК 043807606 </w:t>
            </w:r>
          </w:p>
          <w:p>
            <w:pPr>
              <w:pStyle w:val="Normal"/>
              <w:snapToGrid w:val="false"/>
              <w:spacing w:lineRule="auto" w:line="240"/>
              <w:jc w:val="both"/>
              <w:rPr/>
            </w:pPr>
            <w:r>
              <w:rPr>
                <w:rFonts w:cs="Times New Roman" w:ascii="Times New Roman" w:hAnsi="Times New Roman"/>
                <w:sz w:val="20"/>
                <w:szCs w:val="20"/>
                <w:lang w:eastAsia="ar-SA"/>
              </w:rPr>
              <w:t>e-mail:</w:t>
            </w:r>
            <w:hyperlink r:id="rId3">
              <w:r>
                <w:rPr>
                  <w:rStyle w:val="Style15"/>
                  <w:rFonts w:cs="Times New Roman" w:ascii="Times New Roman" w:hAnsi="Times New Roman"/>
                  <w:sz w:val="20"/>
                  <w:szCs w:val="20"/>
                </w:rPr>
                <w:t>ecopol-tbo@mail.ru</w:t>
              </w:r>
            </w:hyperlink>
            <w:r>
              <w:rPr>
                <w:rFonts w:cs="Times New Roman" w:ascii="Times New Roman" w:hAnsi="Times New Roman"/>
                <w:color w:val="333333"/>
                <w:sz w:val="20"/>
                <w:szCs w:val="20"/>
                <w:shd w:fill="FFFFFF" w:val="clear"/>
              </w:rPr>
              <w:t xml:space="preserve">, </w:t>
            </w:r>
            <w:r>
              <w:rPr>
                <w:rFonts w:cs="Times New Roman" w:ascii="Times New Roman" w:hAnsi="Times New Roman"/>
                <w:sz w:val="20"/>
                <w:szCs w:val="20"/>
              </w:rPr>
              <w:t xml:space="preserve"> Веб-сайт: экопол-курск.рф</w:t>
            </w:r>
          </w:p>
          <w:p>
            <w:pPr>
              <w:pStyle w:val="Normal"/>
              <w:spacing w:lineRule="auto" w:line="240"/>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49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snapToGrid w:val="false"/>
              <w:rPr>
                <w:rFonts w:ascii="Times New Roman" w:hAnsi="Times New Roman" w:cs="Times New Roman"/>
                <w:sz w:val="20"/>
                <w:lang w:eastAsia="ru-RU"/>
              </w:rPr>
            </w:pPr>
            <w:r>
              <w:rPr>
                <w:rFonts w:cs="Times New Roman" w:ascii="Times New Roman" w:hAnsi="Times New Roman"/>
                <w:sz w:val="20"/>
                <w:lang w:eastAsia="ru-RU"/>
              </w:rPr>
            </w:r>
          </w:p>
        </w:tc>
      </w:tr>
      <w:tr>
        <w:trPr>
          <w:trHeight w:val="215" w:hRule="atLeast"/>
        </w:trPr>
        <w:tc>
          <w:tcPr>
            <w:tcW w:w="4996"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rPr>
                <w:rFonts w:ascii="Times New Roman" w:hAnsi="Times New Roman" w:eastAsia="Times New Roman" w:cs="Times New Roman"/>
                <w:sz w:val="20"/>
                <w:szCs w:val="20"/>
                <w:lang w:eastAsia="ru-RU"/>
              </w:rPr>
            </w:pPr>
            <w:r>
              <w:rPr>
                <w:rFonts w:eastAsia="Times New Roman" w:cs="Times New Roman" w:ascii="Times New Roman" w:hAnsi="Times New Roman"/>
                <w:sz w:val="20"/>
                <w:szCs w:val="20"/>
                <w:lang w:eastAsia="ru-RU"/>
              </w:rPr>
            </w:r>
          </w:p>
        </w:tc>
        <w:tc>
          <w:tcPr>
            <w:tcW w:w="49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snapToGrid w:val="false"/>
              <w:rPr>
                <w:rFonts w:ascii="Times New Roman" w:hAnsi="Times New Roman" w:cs="Times New Roman"/>
                <w:sz w:val="20"/>
                <w:lang w:eastAsia="ru-RU"/>
              </w:rPr>
            </w:pPr>
            <w:r>
              <w:rPr>
                <w:rFonts w:cs="Times New Roman" w:ascii="Times New Roman" w:hAnsi="Times New Roman"/>
                <w:sz w:val="20"/>
                <w:lang w:eastAsia="ru-RU"/>
              </w:rPr>
            </w:r>
          </w:p>
        </w:tc>
      </w:tr>
      <w:tr>
        <w:trPr>
          <w:trHeight w:val="691" w:hRule="atLeast"/>
        </w:trPr>
        <w:tc>
          <w:tcPr>
            <w:tcW w:w="4996"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ConsPlusNormal"/>
              <w:snapToGrid w:val="false"/>
              <w:jc w:val="center"/>
              <w:rPr>
                <w:rFonts w:ascii="Times New Roman" w:hAnsi="Times New Roman" w:cs="Times New Roman"/>
                <w:sz w:val="20"/>
                <w:lang w:eastAsia="ru-RU"/>
              </w:rPr>
            </w:pPr>
            <w:r>
              <w:rPr>
                <w:rFonts w:cs="Times New Roman" w:ascii="Times New Roman" w:hAnsi="Times New Roman"/>
                <w:sz w:val="20"/>
                <w:lang w:eastAsia="ru-RU"/>
              </w:rPr>
            </w:r>
          </w:p>
        </w:tc>
        <w:tc>
          <w:tcPr>
            <w:tcW w:w="49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snapToGrid w:val="false"/>
              <w:rPr>
                <w:rFonts w:ascii="Times New Roman" w:hAnsi="Times New Roman" w:cs="Times New Roman"/>
                <w:sz w:val="20"/>
                <w:lang w:eastAsia="ru-RU"/>
              </w:rPr>
            </w:pPr>
            <w:r>
              <w:rPr>
                <w:rFonts w:cs="Times New Roman" w:ascii="Times New Roman" w:hAnsi="Times New Roman"/>
                <w:sz w:val="20"/>
                <w:lang w:eastAsia="ru-RU"/>
              </w:rPr>
            </w:r>
          </w:p>
        </w:tc>
      </w:tr>
      <w:tr>
        <w:trPr>
          <w:trHeight w:val="138" w:hRule="atLeast"/>
        </w:trPr>
        <w:tc>
          <w:tcPr>
            <w:tcW w:w="4996"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ConsPlusNormal"/>
              <w:snapToGrid w:val="false"/>
              <w:jc w:val="center"/>
              <w:rPr>
                <w:rFonts w:ascii="Times New Roman" w:hAnsi="Times New Roman" w:cs="Times New Roman"/>
                <w:sz w:val="20"/>
                <w:lang w:eastAsia="ru-RU"/>
              </w:rPr>
            </w:pPr>
            <w:r>
              <w:rPr>
                <w:rFonts w:cs="Times New Roman" w:ascii="Times New Roman" w:hAnsi="Times New Roman"/>
                <w:sz w:val="20"/>
                <w:lang w:eastAsia="ru-RU"/>
              </w:rPr>
            </w:r>
          </w:p>
        </w:tc>
        <w:tc>
          <w:tcPr>
            <w:tcW w:w="49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snapToGrid w:val="false"/>
              <w:rPr>
                <w:rFonts w:ascii="Times New Roman" w:hAnsi="Times New Roman" w:cs="Times New Roman"/>
                <w:sz w:val="20"/>
                <w:lang w:eastAsia="ru-RU"/>
              </w:rPr>
            </w:pPr>
            <w:r>
              <w:rPr>
                <w:rFonts w:cs="Times New Roman" w:ascii="Times New Roman" w:hAnsi="Times New Roman"/>
                <w:sz w:val="20"/>
                <w:lang w:eastAsia="ru-RU"/>
              </w:rPr>
            </w:r>
          </w:p>
        </w:tc>
      </w:tr>
      <w:tr>
        <w:trPr>
          <w:trHeight w:val="138" w:hRule="atLeast"/>
        </w:trPr>
        <w:tc>
          <w:tcPr>
            <w:tcW w:w="4996"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ConsPlusNormal"/>
              <w:snapToGrid w:val="false"/>
              <w:jc w:val="center"/>
              <w:rPr>
                <w:rFonts w:ascii="Times New Roman" w:hAnsi="Times New Roman" w:cs="Times New Roman"/>
                <w:sz w:val="20"/>
                <w:lang w:eastAsia="ru-RU"/>
              </w:rPr>
            </w:pPr>
            <w:r>
              <w:rPr>
                <w:rFonts w:cs="Times New Roman" w:ascii="Times New Roman" w:hAnsi="Times New Roman"/>
                <w:sz w:val="20"/>
                <w:lang w:eastAsia="ru-RU"/>
              </w:rPr>
            </w:r>
          </w:p>
        </w:tc>
        <w:tc>
          <w:tcPr>
            <w:tcW w:w="49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snapToGrid w:val="false"/>
              <w:rPr>
                <w:rFonts w:ascii="Times New Roman" w:hAnsi="Times New Roman" w:cs="Times New Roman"/>
                <w:sz w:val="20"/>
                <w:lang w:eastAsia="ru-RU"/>
              </w:rPr>
            </w:pPr>
            <w:r>
              <w:rPr>
                <w:rFonts w:cs="Times New Roman" w:ascii="Times New Roman" w:hAnsi="Times New Roman"/>
                <w:sz w:val="20"/>
                <w:lang w:eastAsia="ru-RU"/>
              </w:rPr>
            </w:r>
          </w:p>
        </w:tc>
      </w:tr>
      <w:tr>
        <w:trPr>
          <w:trHeight w:val="138" w:hRule="atLeast"/>
        </w:trPr>
        <w:tc>
          <w:tcPr>
            <w:tcW w:w="4996"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ConsPlusNormal"/>
              <w:snapToGrid w:val="false"/>
              <w:jc w:val="center"/>
              <w:rPr>
                <w:rFonts w:ascii="Times New Roman" w:hAnsi="Times New Roman" w:cs="Times New Roman"/>
                <w:sz w:val="20"/>
                <w:lang w:eastAsia="ru-RU"/>
              </w:rPr>
            </w:pPr>
            <w:r>
              <w:rPr>
                <w:rFonts w:cs="Times New Roman" w:ascii="Times New Roman" w:hAnsi="Times New Roman"/>
                <w:sz w:val="20"/>
                <w:lang w:eastAsia="ru-RU"/>
              </w:rPr>
            </w:r>
          </w:p>
        </w:tc>
        <w:tc>
          <w:tcPr>
            <w:tcW w:w="49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snapToGrid w:val="false"/>
              <w:rPr>
                <w:rFonts w:ascii="Times New Roman" w:hAnsi="Times New Roman" w:cs="Times New Roman"/>
                <w:sz w:val="20"/>
                <w:lang w:eastAsia="ru-RU"/>
              </w:rPr>
            </w:pPr>
            <w:r>
              <w:rPr>
                <w:rFonts w:cs="Times New Roman" w:ascii="Times New Roman" w:hAnsi="Times New Roman"/>
                <w:sz w:val="20"/>
                <w:lang w:eastAsia="ru-RU"/>
              </w:rPr>
            </w:r>
          </w:p>
        </w:tc>
      </w:tr>
      <w:tr>
        <w:trPr>
          <w:trHeight w:val="138" w:hRule="atLeast"/>
        </w:trPr>
        <w:tc>
          <w:tcPr>
            <w:tcW w:w="4996"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ConsPlusNormal"/>
              <w:snapToGrid w:val="false"/>
              <w:jc w:val="center"/>
              <w:rPr>
                <w:rFonts w:ascii="Times New Roman" w:hAnsi="Times New Roman" w:cs="Times New Roman"/>
                <w:sz w:val="20"/>
                <w:lang w:eastAsia="ru-RU"/>
              </w:rPr>
            </w:pPr>
            <w:r>
              <w:rPr>
                <w:rFonts w:cs="Times New Roman" w:ascii="Times New Roman" w:hAnsi="Times New Roman"/>
                <w:sz w:val="20"/>
                <w:lang w:eastAsia="ru-RU"/>
              </w:rPr>
            </w:r>
          </w:p>
        </w:tc>
        <w:tc>
          <w:tcPr>
            <w:tcW w:w="49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snapToGrid w:val="false"/>
              <w:rPr>
                <w:rFonts w:ascii="Times New Roman" w:hAnsi="Times New Roman" w:cs="Times New Roman"/>
                <w:sz w:val="20"/>
              </w:rPr>
            </w:pPr>
            <w:r>
              <w:rPr>
                <w:rFonts w:cs="Times New Roman" w:ascii="Times New Roman" w:hAnsi="Times New Roman"/>
                <w:sz w:val="20"/>
              </w:rPr>
            </w:r>
          </w:p>
        </w:tc>
      </w:tr>
      <w:tr>
        <w:trPr>
          <w:trHeight w:val="138" w:hRule="atLeast"/>
        </w:trPr>
        <w:tc>
          <w:tcPr>
            <w:tcW w:w="4996"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ConsPlusNormal"/>
              <w:snapToGrid w:val="false"/>
              <w:jc w:val="center"/>
              <w:rPr>
                <w:rFonts w:ascii="Times New Roman" w:hAnsi="Times New Roman" w:cs="Times New Roman"/>
                <w:sz w:val="20"/>
              </w:rPr>
            </w:pPr>
            <w:r>
              <w:rPr>
                <w:rFonts w:cs="Times New Roman" w:ascii="Times New Roman" w:hAnsi="Times New Roman"/>
                <w:sz w:val="20"/>
              </w:rPr>
            </w:r>
          </w:p>
        </w:tc>
        <w:tc>
          <w:tcPr>
            <w:tcW w:w="49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snapToGrid w:val="false"/>
              <w:rPr>
                <w:rFonts w:ascii="Times New Roman" w:hAnsi="Times New Roman" w:cs="Times New Roman"/>
                <w:sz w:val="20"/>
              </w:rPr>
            </w:pPr>
            <w:r>
              <w:rPr>
                <w:rFonts w:cs="Times New Roman" w:ascii="Times New Roman" w:hAnsi="Times New Roman"/>
                <w:sz w:val="20"/>
              </w:rPr>
            </w:r>
          </w:p>
        </w:tc>
      </w:tr>
      <w:tr>
        <w:trPr>
          <w:trHeight w:val="138" w:hRule="atLeast"/>
        </w:trPr>
        <w:tc>
          <w:tcPr>
            <w:tcW w:w="4996" w:type="dxa"/>
            <w:vMerge w:val="continue"/>
            <w:tcBorders>
              <w:top w:val="single" w:sz="4" w:space="0" w:color="000001"/>
              <w:left w:val="single" w:sz="4" w:space="0" w:color="000001"/>
              <w:bottom w:val="single" w:sz="4" w:space="0" w:color="000001"/>
              <w:insideH w:val="single" w:sz="4" w:space="0" w:color="000001"/>
            </w:tcBorders>
            <w:shd w:fill="auto" w:val="clear"/>
          </w:tcPr>
          <w:p>
            <w:pPr>
              <w:pStyle w:val="ConsPlusNormal"/>
              <w:snapToGrid w:val="false"/>
              <w:jc w:val="center"/>
              <w:rPr>
                <w:rFonts w:ascii="Times New Roman" w:hAnsi="Times New Roman" w:cs="Times New Roman"/>
                <w:sz w:val="20"/>
              </w:rPr>
            </w:pPr>
            <w:r>
              <w:rPr>
                <w:rFonts w:cs="Times New Roman" w:ascii="Times New Roman" w:hAnsi="Times New Roman"/>
                <w:sz w:val="20"/>
              </w:rPr>
            </w:r>
          </w:p>
        </w:tc>
        <w:tc>
          <w:tcPr>
            <w:tcW w:w="4995"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snapToGrid w:val="false"/>
              <w:rPr>
                <w:rFonts w:ascii="Times New Roman" w:hAnsi="Times New Roman" w:cs="Times New Roman"/>
                <w:sz w:val="20"/>
              </w:rPr>
            </w:pPr>
            <w:r>
              <w:rPr>
                <w:rFonts w:cs="Times New Roman" w:ascii="Times New Roman" w:hAnsi="Times New Roman"/>
                <w:sz w:val="20"/>
              </w:rPr>
            </w:r>
          </w:p>
        </w:tc>
      </w:tr>
    </w:tbl>
    <w:p>
      <w:pPr>
        <w:pStyle w:val="Normal"/>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r>
    </w:p>
    <w:p>
      <w:pPr>
        <w:pStyle w:val="Normal"/>
        <w:rPr/>
      </w:pPr>
      <w:r>
        <w:rPr>
          <w:rFonts w:eastAsia="Times New Roman" w:cs="Times New Roman" w:ascii="Times New Roman" w:hAnsi="Times New Roman"/>
          <w:b/>
          <w:sz w:val="20"/>
          <w:szCs w:val="20"/>
          <w:lang w:eastAsia="ru-RU"/>
        </w:rPr>
        <w:t xml:space="preserve">Директор                                                                                   </w:t>
        <w:tab/>
        <w:t xml:space="preserve">          ______________________</w:t>
      </w:r>
    </w:p>
    <w:p>
      <w:pPr>
        <w:pStyle w:val="Normal"/>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r>
    </w:p>
    <w:p>
      <w:pPr>
        <w:pStyle w:val="Normal"/>
        <w:rPr/>
      </w:pPr>
      <w:bookmarkStart w:id="1" w:name="__DdeLink__533_3017332595"/>
      <w:r>
        <w:rPr>
          <w:rFonts w:eastAsia="Times New Roman" w:cs="Times New Roman" w:ascii="Times New Roman" w:hAnsi="Times New Roman"/>
          <w:b/>
          <w:sz w:val="20"/>
          <w:szCs w:val="20"/>
          <w:lang w:eastAsia="ru-RU"/>
        </w:rPr>
        <w:t xml:space="preserve">_____________________________  Ю. В. Алехин                          _____________________ / _________________/ </w:t>
      </w:r>
      <w:bookmarkEnd w:id="1"/>
    </w:p>
    <w:p>
      <w:pPr>
        <w:pStyle w:val="Normal"/>
        <w:rPr>
          <w:sz w:val="16"/>
          <w:szCs w:val="16"/>
        </w:rPr>
      </w:pPr>
      <w:r>
        <w:rPr>
          <w:rFonts w:eastAsia="Times New Roman" w:cs="Times New Roman" w:ascii="Times New Roman" w:hAnsi="Times New Roman"/>
          <w:b/>
          <w:sz w:val="16"/>
          <w:szCs w:val="16"/>
          <w:lang w:eastAsia="ru-RU"/>
        </w:rPr>
        <w:t>МП</w:t>
      </w:r>
    </w:p>
    <w:p>
      <w:pPr>
        <w:pStyle w:val="ConsPlusNormal"/>
        <w:jc w:val="right"/>
        <w:rPr>
          <w:rFonts w:ascii="Times New Roman" w:hAnsi="Times New Roman" w:cs="Times New Roman"/>
          <w:sz w:val="20"/>
        </w:rPr>
      </w:pPr>
      <w:r>
        <w:rPr>
          <w:rFonts w:cs="Times New Roman" w:ascii="Times New Roman" w:hAnsi="Times New Roman"/>
          <w:sz w:val="20"/>
        </w:rPr>
      </w:r>
    </w:p>
    <w:p>
      <w:pPr>
        <w:pStyle w:val="ConsPlusNormal"/>
        <w:jc w:val="right"/>
        <w:rPr/>
      </w:pPr>
      <w:r>
        <w:rPr>
          <w:rFonts w:cs="Times New Roman" w:ascii="Times New Roman" w:hAnsi="Times New Roman"/>
          <w:sz w:val="20"/>
        </w:rPr>
        <w:t>Приложение №1</w:t>
      </w:r>
    </w:p>
    <w:p>
      <w:pPr>
        <w:pStyle w:val="ConsPlusNormal"/>
        <w:jc w:val="right"/>
        <w:rPr/>
      </w:pPr>
      <w:r>
        <w:rPr>
          <w:rFonts w:cs="Times New Roman" w:ascii="Times New Roman" w:hAnsi="Times New Roman"/>
          <w:sz w:val="20"/>
        </w:rPr>
        <w:t xml:space="preserve">к Контракту №___ от ________ 20__г </w:t>
      </w:r>
    </w:p>
    <w:p>
      <w:pPr>
        <w:pStyle w:val="ConsPlusNormal"/>
        <w:jc w:val="right"/>
        <w:rPr/>
      </w:pPr>
      <w:r>
        <w:rPr>
          <w:rFonts w:cs="Times New Roman" w:ascii="Times New Roman" w:hAnsi="Times New Roman"/>
          <w:sz w:val="20"/>
        </w:rPr>
        <w:t xml:space="preserve">на оказание услуг по обращению </w:t>
      </w:r>
    </w:p>
    <w:p>
      <w:pPr>
        <w:pStyle w:val="ConsPlusNormal"/>
        <w:jc w:val="right"/>
        <w:rPr/>
      </w:pPr>
      <w:r>
        <w:rPr>
          <w:rFonts w:cs="Times New Roman" w:ascii="Times New Roman" w:hAnsi="Times New Roman"/>
          <w:sz w:val="20"/>
        </w:rPr>
        <w:t xml:space="preserve">с твердыми коммунальными </w:t>
      </w:r>
    </w:p>
    <w:p>
      <w:pPr>
        <w:pStyle w:val="ConsPlusNormal"/>
        <w:jc w:val="right"/>
        <w:rPr/>
      </w:pPr>
      <w:r>
        <w:rPr>
          <w:rFonts w:cs="Times New Roman" w:ascii="Times New Roman" w:hAnsi="Times New Roman"/>
          <w:sz w:val="20"/>
        </w:rPr>
        <w:t>отходами</w:t>
      </w:r>
    </w:p>
    <w:p>
      <w:pPr>
        <w:pStyle w:val="ConsPlusNormal"/>
        <w:jc w:val="center"/>
        <w:rPr>
          <w:rFonts w:ascii="Times New Roman" w:hAnsi="Times New Roman" w:cs="Times New Roman"/>
          <w:sz w:val="20"/>
        </w:rPr>
      </w:pPr>
      <w:r>
        <w:rPr>
          <w:rFonts w:cs="Times New Roman" w:ascii="Times New Roman" w:hAnsi="Times New Roman"/>
          <w:sz w:val="20"/>
        </w:rPr>
      </w:r>
    </w:p>
    <w:p>
      <w:pPr>
        <w:pStyle w:val="ConsPlusNormal"/>
        <w:jc w:val="center"/>
        <w:rPr/>
      </w:pPr>
      <w:bookmarkStart w:id="2" w:name="P183"/>
      <w:bookmarkEnd w:id="2"/>
      <w:r>
        <w:rPr>
          <w:rFonts w:cs="Times New Roman" w:ascii="Times New Roman" w:hAnsi="Times New Roman"/>
          <w:b/>
          <w:sz w:val="20"/>
        </w:rPr>
        <w:t>ИНФОРМАЦИЯ ПО ПРЕДМЕТУ КОНТРАКТА</w:t>
      </w:r>
    </w:p>
    <w:p>
      <w:pPr>
        <w:pStyle w:val="ConsPlusNormal"/>
        <w:jc w:val="center"/>
        <w:rPr>
          <w:rFonts w:ascii="Times New Roman" w:hAnsi="Times New Roman" w:cs="Times New Roman"/>
          <w:b/>
          <w:b/>
          <w:sz w:val="20"/>
        </w:rPr>
      </w:pPr>
      <w:r>
        <w:rPr>
          <w:rFonts w:cs="Times New Roman" w:ascii="Times New Roman" w:hAnsi="Times New Roman"/>
          <w:b/>
          <w:sz w:val="20"/>
        </w:rPr>
      </w:r>
    </w:p>
    <w:p>
      <w:pPr>
        <w:pStyle w:val="ConsPlusNormal"/>
        <w:jc w:val="center"/>
        <w:rPr/>
      </w:pPr>
      <w:r>
        <w:rPr>
          <w:rFonts w:cs="Times New Roman" w:ascii="Times New Roman" w:hAnsi="Times New Roman"/>
          <w:sz w:val="20"/>
        </w:rPr>
        <w:t>I. Объем и место (площадка) накопления твердых коммунальных отходов</w:t>
      </w:r>
    </w:p>
    <w:p>
      <w:pPr>
        <w:pStyle w:val="ConsPlusNormal"/>
        <w:jc w:val="center"/>
        <w:rPr>
          <w:rFonts w:ascii="Times New Roman" w:hAnsi="Times New Roman" w:cs="Times New Roman"/>
          <w:sz w:val="20"/>
        </w:rPr>
      </w:pPr>
      <w:r>
        <w:rPr>
          <w:rFonts w:cs="Times New Roman" w:ascii="Times New Roman" w:hAnsi="Times New Roman"/>
          <w:sz w:val="20"/>
        </w:rPr>
      </w:r>
    </w:p>
    <w:tbl>
      <w:tblPr>
        <w:tblW w:w="9811" w:type="dxa"/>
        <w:jc w:val="left"/>
        <w:tblInd w:w="-55"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484"/>
        <w:gridCol w:w="1761"/>
        <w:gridCol w:w="2243"/>
        <w:gridCol w:w="1676"/>
        <w:gridCol w:w="1945"/>
        <w:gridCol w:w="1701"/>
      </w:tblGrid>
      <w:tr>
        <w:trPr/>
        <w:tc>
          <w:tcPr>
            <w:tcW w:w="484" w:type="dxa"/>
            <w:tcBorders>
              <w:top w:val="single" w:sz="4" w:space="0" w:color="000001"/>
              <w:left w:val="single" w:sz="4" w:space="0" w:color="000001"/>
              <w:bottom w:val="single" w:sz="4" w:space="0" w:color="000001"/>
              <w:insideH w:val="single" w:sz="4" w:space="0" w:color="000001"/>
            </w:tcBorders>
            <w:shd w:fill="auto" w:val="clear"/>
          </w:tcPr>
          <w:p>
            <w:pPr>
              <w:pStyle w:val="ConsPlusNormal"/>
              <w:jc w:val="center"/>
              <w:rPr/>
            </w:pPr>
            <w:r>
              <w:rPr>
                <w:rFonts w:cs="Times New Roman" w:ascii="Times New Roman" w:hAnsi="Times New Roman"/>
                <w:sz w:val="20"/>
              </w:rPr>
              <w:t>N п/п</w:t>
            </w:r>
          </w:p>
        </w:tc>
        <w:tc>
          <w:tcPr>
            <w:tcW w:w="1761" w:type="dxa"/>
            <w:tcBorders>
              <w:top w:val="single" w:sz="4" w:space="0" w:color="000001"/>
              <w:left w:val="single" w:sz="4" w:space="0" w:color="000001"/>
              <w:bottom w:val="single" w:sz="4" w:space="0" w:color="000001"/>
              <w:insideH w:val="single" w:sz="4" w:space="0" w:color="000001"/>
            </w:tcBorders>
            <w:shd w:fill="auto" w:val="clear"/>
          </w:tcPr>
          <w:p>
            <w:pPr>
              <w:pStyle w:val="ConsPlusNormal"/>
              <w:jc w:val="center"/>
              <w:rPr/>
            </w:pPr>
            <w:r>
              <w:rPr>
                <w:rFonts w:cs="Times New Roman" w:ascii="Times New Roman" w:hAnsi="Times New Roman"/>
                <w:sz w:val="20"/>
              </w:rPr>
              <w:t>Наименование объекта</w:t>
            </w:r>
          </w:p>
          <w:p>
            <w:pPr>
              <w:pStyle w:val="ConsPlusNormal"/>
              <w:jc w:val="center"/>
              <w:rPr/>
            </w:pPr>
            <w:r>
              <w:rPr>
                <w:rFonts w:cs="Times New Roman" w:ascii="Times New Roman" w:hAnsi="Times New Roman"/>
                <w:sz w:val="20"/>
              </w:rPr>
              <w:t>(адрес Заказчика)</w:t>
            </w:r>
          </w:p>
        </w:tc>
        <w:tc>
          <w:tcPr>
            <w:tcW w:w="2243" w:type="dxa"/>
            <w:tcBorders>
              <w:top w:val="single" w:sz="4" w:space="0" w:color="000001"/>
              <w:left w:val="single" w:sz="4" w:space="0" w:color="000001"/>
              <w:bottom w:val="single" w:sz="4" w:space="0" w:color="000001"/>
              <w:insideH w:val="single" w:sz="4" w:space="0" w:color="000001"/>
            </w:tcBorders>
            <w:shd w:fill="auto" w:val="clear"/>
          </w:tcPr>
          <w:p>
            <w:pPr>
              <w:pStyle w:val="ConsPlusNormal"/>
              <w:jc w:val="center"/>
              <w:rPr/>
            </w:pPr>
            <w:r>
              <w:rPr>
                <w:rFonts w:cs="Times New Roman" w:ascii="Times New Roman" w:hAnsi="Times New Roman"/>
                <w:sz w:val="20"/>
              </w:rPr>
              <w:t>Объем принимаемых твердых коммунальных отходо</w:t>
            </w:r>
            <w:r>
              <w:rPr>
                <w:rFonts w:cs="Times New Roman" w:ascii="Times New Roman" w:hAnsi="Times New Roman"/>
                <w:color w:val="000000"/>
                <w:sz w:val="20"/>
                <w:highlight w:val="white"/>
              </w:rPr>
              <w:t>в,  куб.м/мес.</w:t>
            </w:r>
          </w:p>
        </w:tc>
        <w:tc>
          <w:tcPr>
            <w:tcW w:w="1676" w:type="dxa"/>
            <w:tcBorders>
              <w:top w:val="single" w:sz="4" w:space="0" w:color="000001"/>
              <w:left w:val="single" w:sz="4" w:space="0" w:color="000001"/>
              <w:bottom w:val="single" w:sz="4" w:space="0" w:color="000001"/>
              <w:insideH w:val="single" w:sz="4" w:space="0" w:color="000001"/>
            </w:tcBorders>
            <w:shd w:fill="auto" w:val="clear"/>
          </w:tcPr>
          <w:p>
            <w:pPr>
              <w:pStyle w:val="ConsPlusNormal"/>
              <w:jc w:val="center"/>
              <w:rPr/>
            </w:pPr>
            <w:r>
              <w:rPr>
                <w:rFonts w:cs="Times New Roman" w:ascii="Times New Roman" w:hAnsi="Times New Roman"/>
                <w:sz w:val="20"/>
              </w:rPr>
              <w:t>Место (площадка) накопления твердых коммунальных отходов</w:t>
            </w:r>
          </w:p>
        </w:tc>
        <w:tc>
          <w:tcPr>
            <w:tcW w:w="1945" w:type="dxa"/>
            <w:tcBorders>
              <w:top w:val="single" w:sz="4" w:space="0" w:color="000001"/>
              <w:left w:val="single" w:sz="4" w:space="0" w:color="000001"/>
              <w:bottom w:val="single" w:sz="4" w:space="0" w:color="000001"/>
              <w:insideH w:val="single" w:sz="4" w:space="0" w:color="000001"/>
            </w:tcBorders>
            <w:shd w:fill="auto" w:val="clear"/>
          </w:tcPr>
          <w:p>
            <w:pPr>
              <w:pStyle w:val="ConsPlusNormal"/>
              <w:jc w:val="center"/>
              <w:rPr/>
            </w:pPr>
            <w:r>
              <w:rPr>
                <w:rFonts w:cs="Times New Roman" w:ascii="Times New Roman" w:hAnsi="Times New Roman"/>
                <w:sz w:val="20"/>
              </w:rPr>
              <w:t>Место (площадка) накопления крупногабаритных отходов</w:t>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jc w:val="center"/>
              <w:rPr/>
            </w:pPr>
            <w:r>
              <w:rPr>
                <w:rFonts w:cs="Times New Roman" w:ascii="Times New Roman" w:hAnsi="Times New Roman"/>
                <w:sz w:val="20"/>
              </w:rPr>
              <w:t>Периодичность вывоза твердых коммунальных отходов</w:t>
            </w:r>
          </w:p>
        </w:tc>
      </w:tr>
      <w:tr>
        <w:trPr/>
        <w:tc>
          <w:tcPr>
            <w:tcW w:w="484" w:type="dxa"/>
            <w:tcBorders>
              <w:top w:val="single" w:sz="4" w:space="0" w:color="000001"/>
              <w:left w:val="single" w:sz="4" w:space="0" w:color="000001"/>
              <w:bottom w:val="single" w:sz="4" w:space="0" w:color="000001"/>
              <w:insideH w:val="single" w:sz="4" w:space="0" w:color="000001"/>
            </w:tcBorders>
            <w:shd w:fill="auto" w:val="clear"/>
          </w:tcPr>
          <w:p>
            <w:pPr>
              <w:pStyle w:val="ConsPlusNormal"/>
              <w:jc w:val="center"/>
              <w:rPr/>
            </w:pPr>
            <w:r>
              <w:rPr>
                <w:rFonts w:cs="Times New Roman" w:ascii="Times New Roman" w:hAnsi="Times New Roman"/>
                <w:sz w:val="20"/>
              </w:rPr>
              <w:t>1</w:t>
            </w:r>
          </w:p>
        </w:tc>
        <w:tc>
          <w:tcPr>
            <w:tcW w:w="1761" w:type="dxa"/>
            <w:tcBorders>
              <w:top w:val="single" w:sz="4" w:space="0" w:color="000001"/>
              <w:left w:val="single" w:sz="4" w:space="0" w:color="000001"/>
              <w:bottom w:val="single" w:sz="4" w:space="0" w:color="000001"/>
              <w:insideH w:val="single" w:sz="4" w:space="0" w:color="000001"/>
            </w:tcBorders>
            <w:shd w:fill="auto" w:val="clear"/>
          </w:tcPr>
          <w:p>
            <w:pPr>
              <w:pStyle w:val="ConsPlusNormal"/>
              <w:snapToGrid w:val="false"/>
              <w:jc w:val="center"/>
              <w:rPr>
                <w:rFonts w:ascii="Times New Roman" w:hAnsi="Times New Roman" w:cs="Times New Roman"/>
                <w:i/>
                <w:i/>
                <w:sz w:val="20"/>
              </w:rPr>
            </w:pPr>
            <w:r>
              <w:rPr>
                <w:rFonts w:cs="Times New Roman" w:ascii="Times New Roman" w:hAnsi="Times New Roman"/>
                <w:i/>
                <w:sz w:val="20"/>
              </w:rPr>
            </w:r>
          </w:p>
        </w:tc>
        <w:tc>
          <w:tcPr>
            <w:tcW w:w="2243" w:type="dxa"/>
            <w:tcBorders>
              <w:top w:val="single" w:sz="4" w:space="0" w:color="000001"/>
              <w:left w:val="single" w:sz="4" w:space="0" w:color="000001"/>
              <w:bottom w:val="single" w:sz="4" w:space="0" w:color="000001"/>
              <w:insideH w:val="single" w:sz="4" w:space="0" w:color="000001"/>
            </w:tcBorders>
            <w:shd w:fill="auto" w:val="clear"/>
          </w:tcPr>
          <w:p>
            <w:pPr>
              <w:pStyle w:val="ConsPlusNormal"/>
              <w:snapToGrid w:val="false"/>
              <w:jc w:val="center"/>
              <w:rPr>
                <w:rFonts w:ascii="Times New Roman" w:hAnsi="Times New Roman" w:cs="Times New Roman"/>
                <w:i/>
                <w:i/>
                <w:sz w:val="20"/>
              </w:rPr>
            </w:pPr>
            <w:r>
              <w:rPr>
                <w:rFonts w:cs="Times New Roman" w:ascii="Times New Roman" w:hAnsi="Times New Roman"/>
                <w:i/>
                <w:sz w:val="20"/>
              </w:rPr>
            </w:r>
          </w:p>
        </w:tc>
        <w:tc>
          <w:tcPr>
            <w:tcW w:w="1676" w:type="dxa"/>
            <w:tcBorders>
              <w:top w:val="single" w:sz="4" w:space="0" w:color="000001"/>
              <w:left w:val="single" w:sz="4" w:space="0" w:color="000001"/>
              <w:bottom w:val="single" w:sz="4" w:space="0" w:color="000001"/>
              <w:insideH w:val="single" w:sz="4" w:space="0" w:color="000001"/>
            </w:tcBorders>
            <w:shd w:fill="auto" w:val="clear"/>
          </w:tcPr>
          <w:p>
            <w:pPr>
              <w:pStyle w:val="ConsPlusNormal"/>
              <w:snapToGrid w:val="false"/>
              <w:jc w:val="center"/>
              <w:rPr>
                <w:rFonts w:ascii="Times New Roman" w:hAnsi="Times New Roman" w:cs="Times New Roman"/>
                <w:i/>
                <w:i/>
                <w:sz w:val="20"/>
              </w:rPr>
            </w:pPr>
            <w:r>
              <w:rPr>
                <w:rFonts w:cs="Times New Roman" w:ascii="Times New Roman" w:hAnsi="Times New Roman"/>
                <w:i/>
                <w:sz w:val="20"/>
              </w:rPr>
            </w:r>
          </w:p>
        </w:tc>
        <w:tc>
          <w:tcPr>
            <w:tcW w:w="1945" w:type="dxa"/>
            <w:tcBorders>
              <w:top w:val="single" w:sz="4" w:space="0" w:color="000001"/>
              <w:left w:val="single" w:sz="4" w:space="0" w:color="000001"/>
              <w:bottom w:val="single" w:sz="4" w:space="0" w:color="000001"/>
              <w:insideH w:val="single" w:sz="4" w:space="0" w:color="000001"/>
            </w:tcBorders>
            <w:shd w:fill="auto" w:val="clear"/>
          </w:tcPr>
          <w:p>
            <w:pPr>
              <w:pStyle w:val="ConsPlusNormal"/>
              <w:snapToGrid w:val="false"/>
              <w:jc w:val="center"/>
              <w:rPr>
                <w:rFonts w:ascii="Times New Roman" w:hAnsi="Times New Roman" w:cs="Times New Roman"/>
                <w:i/>
                <w:i/>
                <w:sz w:val="20"/>
              </w:rPr>
            </w:pPr>
            <w:r>
              <w:rPr>
                <w:rFonts w:cs="Times New Roman" w:ascii="Times New Roman" w:hAnsi="Times New Roman"/>
                <w:i/>
                <w:sz w:val="20"/>
              </w:rPr>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snapToGrid w:val="false"/>
              <w:jc w:val="center"/>
              <w:rPr>
                <w:rFonts w:ascii="Times New Roman" w:hAnsi="Times New Roman" w:cs="Times New Roman"/>
                <w:i/>
                <w:i/>
                <w:color w:val="00B0F0"/>
                <w:sz w:val="20"/>
              </w:rPr>
            </w:pPr>
            <w:r>
              <w:rPr>
                <w:rFonts w:cs="Times New Roman" w:ascii="Times New Roman" w:hAnsi="Times New Roman"/>
                <w:i/>
                <w:color w:val="00B0F0"/>
                <w:sz w:val="20"/>
              </w:rPr>
            </w:r>
          </w:p>
          <w:p>
            <w:pPr>
              <w:pStyle w:val="ConsPlusNormal"/>
              <w:jc w:val="center"/>
              <w:rPr>
                <w:rFonts w:ascii="Times New Roman" w:hAnsi="Times New Roman" w:cs="Times New Roman"/>
                <w:i/>
                <w:i/>
                <w:color w:val="00B0F0"/>
                <w:sz w:val="20"/>
              </w:rPr>
            </w:pPr>
            <w:r>
              <w:rPr>
                <w:rFonts w:cs="Times New Roman" w:ascii="Times New Roman" w:hAnsi="Times New Roman"/>
                <w:i/>
                <w:color w:val="00B0F0"/>
                <w:sz w:val="20"/>
              </w:rPr>
            </w:r>
          </w:p>
          <w:p>
            <w:pPr>
              <w:pStyle w:val="ConsPlusNormal"/>
              <w:jc w:val="center"/>
              <w:rPr>
                <w:rFonts w:ascii="Times New Roman" w:hAnsi="Times New Roman" w:cs="Times New Roman"/>
                <w:i/>
                <w:i/>
                <w:color w:val="00B0F0"/>
                <w:sz w:val="20"/>
              </w:rPr>
            </w:pPr>
            <w:r>
              <w:rPr>
                <w:rFonts w:cs="Times New Roman" w:ascii="Times New Roman" w:hAnsi="Times New Roman"/>
                <w:i/>
                <w:color w:val="00B0F0"/>
                <w:sz w:val="20"/>
              </w:rPr>
            </w:r>
          </w:p>
        </w:tc>
      </w:tr>
      <w:tr>
        <w:trPr/>
        <w:tc>
          <w:tcPr>
            <w:tcW w:w="484" w:type="dxa"/>
            <w:tcBorders>
              <w:top w:val="single" w:sz="4" w:space="0" w:color="000001"/>
              <w:left w:val="single" w:sz="4" w:space="0" w:color="000001"/>
              <w:bottom w:val="single" w:sz="4" w:space="0" w:color="000001"/>
              <w:insideH w:val="single" w:sz="4" w:space="0" w:color="000001"/>
            </w:tcBorders>
            <w:shd w:fill="auto" w:val="clear"/>
          </w:tcPr>
          <w:p>
            <w:pPr>
              <w:pStyle w:val="ConsPlusNormal"/>
              <w:jc w:val="center"/>
              <w:rPr/>
            </w:pPr>
            <w:r>
              <w:rPr>
                <w:rFonts w:cs="Times New Roman" w:ascii="Times New Roman" w:hAnsi="Times New Roman"/>
                <w:sz w:val="20"/>
                <w:lang w:val="en-US"/>
              </w:rPr>
              <w:t>2</w:t>
            </w:r>
          </w:p>
        </w:tc>
        <w:tc>
          <w:tcPr>
            <w:tcW w:w="1761" w:type="dxa"/>
            <w:tcBorders>
              <w:top w:val="single" w:sz="4" w:space="0" w:color="000001"/>
              <w:left w:val="single" w:sz="4" w:space="0" w:color="000001"/>
              <w:bottom w:val="single" w:sz="4" w:space="0" w:color="000001"/>
              <w:insideH w:val="single" w:sz="4" w:space="0" w:color="000001"/>
            </w:tcBorders>
            <w:shd w:fill="auto" w:val="clear"/>
          </w:tcPr>
          <w:p>
            <w:pPr>
              <w:pStyle w:val="ConsPlusNormal"/>
              <w:snapToGrid w:val="false"/>
              <w:jc w:val="center"/>
              <w:rPr>
                <w:rFonts w:ascii="Times New Roman" w:hAnsi="Times New Roman" w:cs="Times New Roman"/>
                <w:sz w:val="20"/>
                <w:lang w:val="en-US"/>
              </w:rPr>
            </w:pPr>
            <w:r>
              <w:rPr>
                <w:rFonts w:cs="Times New Roman" w:ascii="Times New Roman" w:hAnsi="Times New Roman"/>
                <w:sz w:val="20"/>
                <w:lang w:val="en-US"/>
              </w:rPr>
            </w:r>
          </w:p>
        </w:tc>
        <w:tc>
          <w:tcPr>
            <w:tcW w:w="2243" w:type="dxa"/>
            <w:tcBorders>
              <w:top w:val="single" w:sz="4" w:space="0" w:color="000001"/>
              <w:left w:val="single" w:sz="4" w:space="0" w:color="000001"/>
              <w:bottom w:val="single" w:sz="4" w:space="0" w:color="000001"/>
              <w:insideH w:val="single" w:sz="4" w:space="0" w:color="000001"/>
            </w:tcBorders>
            <w:shd w:fill="auto" w:val="clear"/>
          </w:tcPr>
          <w:p>
            <w:pPr>
              <w:pStyle w:val="ConsPlusNormal"/>
              <w:snapToGrid w:val="false"/>
              <w:jc w:val="center"/>
              <w:rPr>
                <w:rFonts w:ascii="Times New Roman" w:hAnsi="Times New Roman" w:cs="Times New Roman"/>
                <w:sz w:val="20"/>
                <w:lang w:val="en-US"/>
              </w:rPr>
            </w:pPr>
            <w:r>
              <w:rPr>
                <w:rFonts w:cs="Times New Roman" w:ascii="Times New Roman" w:hAnsi="Times New Roman"/>
                <w:sz w:val="20"/>
                <w:lang w:val="en-US"/>
              </w:rPr>
            </w:r>
          </w:p>
        </w:tc>
        <w:tc>
          <w:tcPr>
            <w:tcW w:w="1676" w:type="dxa"/>
            <w:tcBorders>
              <w:top w:val="single" w:sz="4" w:space="0" w:color="000001"/>
              <w:left w:val="single" w:sz="4" w:space="0" w:color="000001"/>
              <w:bottom w:val="single" w:sz="4" w:space="0" w:color="000001"/>
              <w:insideH w:val="single" w:sz="4" w:space="0" w:color="000001"/>
            </w:tcBorders>
            <w:shd w:fill="auto" w:val="clear"/>
          </w:tcPr>
          <w:p>
            <w:pPr>
              <w:pStyle w:val="ConsPlusNormal"/>
              <w:snapToGrid w:val="false"/>
              <w:jc w:val="center"/>
              <w:rPr>
                <w:rFonts w:ascii="Times New Roman" w:hAnsi="Times New Roman" w:cs="Times New Roman"/>
                <w:sz w:val="20"/>
                <w:lang w:val="en-US"/>
              </w:rPr>
            </w:pPr>
            <w:r>
              <w:rPr>
                <w:rFonts w:cs="Times New Roman" w:ascii="Times New Roman" w:hAnsi="Times New Roman"/>
                <w:sz w:val="20"/>
                <w:lang w:val="en-US"/>
              </w:rPr>
            </w:r>
          </w:p>
          <w:p>
            <w:pPr>
              <w:pStyle w:val="ConsPlusNormal"/>
              <w:jc w:val="center"/>
              <w:rPr>
                <w:rFonts w:ascii="Times New Roman" w:hAnsi="Times New Roman" w:cs="Times New Roman"/>
                <w:sz w:val="20"/>
                <w:lang w:val="en-US"/>
              </w:rPr>
            </w:pPr>
            <w:r>
              <w:rPr>
                <w:rFonts w:cs="Times New Roman" w:ascii="Times New Roman" w:hAnsi="Times New Roman"/>
                <w:sz w:val="20"/>
                <w:lang w:val="en-US"/>
              </w:rPr>
            </w:r>
          </w:p>
          <w:p>
            <w:pPr>
              <w:pStyle w:val="ConsPlusNormal"/>
              <w:jc w:val="center"/>
              <w:rPr>
                <w:rFonts w:ascii="Times New Roman" w:hAnsi="Times New Roman" w:cs="Times New Roman"/>
                <w:sz w:val="20"/>
                <w:lang w:val="en-US"/>
              </w:rPr>
            </w:pPr>
            <w:r>
              <w:rPr>
                <w:rFonts w:cs="Times New Roman" w:ascii="Times New Roman" w:hAnsi="Times New Roman"/>
                <w:sz w:val="20"/>
                <w:lang w:val="en-US"/>
              </w:rPr>
            </w:r>
          </w:p>
        </w:tc>
        <w:tc>
          <w:tcPr>
            <w:tcW w:w="1945" w:type="dxa"/>
            <w:tcBorders>
              <w:top w:val="single" w:sz="4" w:space="0" w:color="000001"/>
              <w:left w:val="single" w:sz="4" w:space="0" w:color="000001"/>
              <w:bottom w:val="single" w:sz="4" w:space="0" w:color="000001"/>
              <w:insideH w:val="single" w:sz="4" w:space="0" w:color="000001"/>
            </w:tcBorders>
            <w:shd w:fill="auto" w:val="clear"/>
          </w:tcPr>
          <w:p>
            <w:pPr>
              <w:pStyle w:val="ConsPlusNormal"/>
              <w:snapToGrid w:val="false"/>
              <w:jc w:val="center"/>
              <w:rPr>
                <w:rFonts w:ascii="Times New Roman" w:hAnsi="Times New Roman" w:cs="Times New Roman"/>
                <w:sz w:val="20"/>
                <w:lang w:val="en-US"/>
              </w:rPr>
            </w:pPr>
            <w:r>
              <w:rPr>
                <w:rFonts w:cs="Times New Roman" w:ascii="Times New Roman" w:hAnsi="Times New Roman"/>
                <w:sz w:val="20"/>
                <w:lang w:val="en-US"/>
              </w:rPr>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snapToGrid w:val="false"/>
              <w:jc w:val="center"/>
              <w:rPr>
                <w:rFonts w:ascii="Times New Roman" w:hAnsi="Times New Roman" w:cs="Times New Roman"/>
                <w:sz w:val="20"/>
                <w:lang w:val="en-US"/>
              </w:rPr>
            </w:pPr>
            <w:r>
              <w:rPr>
                <w:rFonts w:cs="Times New Roman" w:ascii="Times New Roman" w:hAnsi="Times New Roman"/>
                <w:sz w:val="20"/>
                <w:lang w:val="en-US"/>
              </w:rPr>
            </w:r>
          </w:p>
        </w:tc>
      </w:tr>
      <w:tr>
        <w:trPr/>
        <w:tc>
          <w:tcPr>
            <w:tcW w:w="484" w:type="dxa"/>
            <w:tcBorders>
              <w:top w:val="single" w:sz="4" w:space="0" w:color="000001"/>
              <w:left w:val="single" w:sz="4" w:space="0" w:color="000001"/>
              <w:bottom w:val="single" w:sz="4" w:space="0" w:color="000001"/>
              <w:insideH w:val="single" w:sz="4" w:space="0" w:color="000001"/>
            </w:tcBorders>
            <w:shd w:fill="auto" w:val="clear"/>
          </w:tcPr>
          <w:p>
            <w:pPr>
              <w:pStyle w:val="ConsPlusNormal"/>
              <w:jc w:val="center"/>
              <w:rPr/>
            </w:pPr>
            <w:r>
              <w:rPr>
                <w:rFonts w:cs="Times New Roman" w:ascii="Times New Roman" w:hAnsi="Times New Roman"/>
                <w:sz w:val="20"/>
                <w:lang w:val="en-US"/>
              </w:rPr>
              <w:t>3</w:t>
            </w:r>
          </w:p>
        </w:tc>
        <w:tc>
          <w:tcPr>
            <w:tcW w:w="1761" w:type="dxa"/>
            <w:tcBorders>
              <w:top w:val="single" w:sz="4" w:space="0" w:color="000001"/>
              <w:left w:val="single" w:sz="4" w:space="0" w:color="000001"/>
              <w:bottom w:val="single" w:sz="4" w:space="0" w:color="000001"/>
              <w:insideH w:val="single" w:sz="4" w:space="0" w:color="000001"/>
            </w:tcBorders>
            <w:shd w:fill="auto" w:val="clear"/>
          </w:tcPr>
          <w:p>
            <w:pPr>
              <w:pStyle w:val="ConsPlusNormal"/>
              <w:snapToGrid w:val="false"/>
              <w:jc w:val="center"/>
              <w:rPr>
                <w:rFonts w:ascii="Times New Roman" w:hAnsi="Times New Roman" w:cs="Times New Roman"/>
                <w:sz w:val="20"/>
                <w:lang w:val="en-US"/>
              </w:rPr>
            </w:pPr>
            <w:r>
              <w:rPr>
                <w:rFonts w:cs="Times New Roman" w:ascii="Times New Roman" w:hAnsi="Times New Roman"/>
                <w:sz w:val="20"/>
                <w:lang w:val="en-US"/>
              </w:rPr>
            </w:r>
          </w:p>
        </w:tc>
        <w:tc>
          <w:tcPr>
            <w:tcW w:w="2243" w:type="dxa"/>
            <w:tcBorders>
              <w:top w:val="single" w:sz="4" w:space="0" w:color="000001"/>
              <w:left w:val="single" w:sz="4" w:space="0" w:color="000001"/>
              <w:bottom w:val="single" w:sz="4" w:space="0" w:color="000001"/>
              <w:insideH w:val="single" w:sz="4" w:space="0" w:color="000001"/>
            </w:tcBorders>
            <w:shd w:fill="auto" w:val="clear"/>
          </w:tcPr>
          <w:p>
            <w:pPr>
              <w:pStyle w:val="ConsPlusNormal"/>
              <w:snapToGrid w:val="false"/>
              <w:jc w:val="center"/>
              <w:rPr>
                <w:rFonts w:ascii="Times New Roman" w:hAnsi="Times New Roman" w:cs="Times New Roman"/>
                <w:sz w:val="20"/>
                <w:lang w:val="en-US"/>
              </w:rPr>
            </w:pPr>
            <w:r>
              <w:rPr>
                <w:rFonts w:cs="Times New Roman" w:ascii="Times New Roman" w:hAnsi="Times New Roman"/>
                <w:sz w:val="20"/>
                <w:lang w:val="en-US"/>
              </w:rPr>
            </w:r>
          </w:p>
        </w:tc>
        <w:tc>
          <w:tcPr>
            <w:tcW w:w="1676" w:type="dxa"/>
            <w:tcBorders>
              <w:top w:val="single" w:sz="4" w:space="0" w:color="000001"/>
              <w:left w:val="single" w:sz="4" w:space="0" w:color="000001"/>
              <w:bottom w:val="single" w:sz="4" w:space="0" w:color="000001"/>
              <w:insideH w:val="single" w:sz="4" w:space="0" w:color="000001"/>
            </w:tcBorders>
            <w:shd w:fill="auto" w:val="clear"/>
          </w:tcPr>
          <w:p>
            <w:pPr>
              <w:pStyle w:val="ConsPlusNormal"/>
              <w:snapToGrid w:val="false"/>
              <w:jc w:val="center"/>
              <w:rPr>
                <w:rFonts w:ascii="Times New Roman" w:hAnsi="Times New Roman" w:cs="Times New Roman"/>
                <w:sz w:val="20"/>
                <w:lang w:val="en-US"/>
              </w:rPr>
            </w:pPr>
            <w:r>
              <w:rPr>
                <w:rFonts w:cs="Times New Roman" w:ascii="Times New Roman" w:hAnsi="Times New Roman"/>
                <w:sz w:val="20"/>
                <w:lang w:val="en-US"/>
              </w:rPr>
            </w:r>
          </w:p>
          <w:p>
            <w:pPr>
              <w:pStyle w:val="ConsPlusNormal"/>
              <w:jc w:val="center"/>
              <w:rPr>
                <w:rFonts w:ascii="Times New Roman" w:hAnsi="Times New Roman" w:cs="Times New Roman"/>
                <w:sz w:val="20"/>
                <w:lang w:val="en-US"/>
              </w:rPr>
            </w:pPr>
            <w:r>
              <w:rPr>
                <w:rFonts w:cs="Times New Roman" w:ascii="Times New Roman" w:hAnsi="Times New Roman"/>
                <w:sz w:val="20"/>
                <w:lang w:val="en-US"/>
              </w:rPr>
            </w:r>
          </w:p>
          <w:p>
            <w:pPr>
              <w:pStyle w:val="ConsPlusNormal"/>
              <w:jc w:val="center"/>
              <w:rPr>
                <w:rFonts w:ascii="Times New Roman" w:hAnsi="Times New Roman" w:cs="Times New Roman"/>
                <w:sz w:val="20"/>
                <w:lang w:val="en-US"/>
              </w:rPr>
            </w:pPr>
            <w:r>
              <w:rPr>
                <w:rFonts w:cs="Times New Roman" w:ascii="Times New Roman" w:hAnsi="Times New Roman"/>
                <w:sz w:val="20"/>
                <w:lang w:val="en-US"/>
              </w:rPr>
            </w:r>
          </w:p>
        </w:tc>
        <w:tc>
          <w:tcPr>
            <w:tcW w:w="1945" w:type="dxa"/>
            <w:tcBorders>
              <w:top w:val="single" w:sz="4" w:space="0" w:color="000001"/>
              <w:left w:val="single" w:sz="4" w:space="0" w:color="000001"/>
              <w:bottom w:val="single" w:sz="4" w:space="0" w:color="000001"/>
              <w:insideH w:val="single" w:sz="4" w:space="0" w:color="000001"/>
            </w:tcBorders>
            <w:shd w:fill="auto" w:val="clear"/>
          </w:tcPr>
          <w:p>
            <w:pPr>
              <w:pStyle w:val="ConsPlusNormal"/>
              <w:snapToGrid w:val="false"/>
              <w:jc w:val="center"/>
              <w:rPr>
                <w:rFonts w:ascii="Times New Roman" w:hAnsi="Times New Roman" w:cs="Times New Roman"/>
                <w:sz w:val="20"/>
                <w:lang w:val="en-US"/>
              </w:rPr>
            </w:pPr>
            <w:r>
              <w:rPr>
                <w:rFonts w:cs="Times New Roman" w:ascii="Times New Roman" w:hAnsi="Times New Roman"/>
                <w:sz w:val="20"/>
                <w:lang w:val="en-US"/>
              </w:rPr>
            </w:r>
          </w:p>
        </w:tc>
        <w:tc>
          <w:tcPr>
            <w:tcW w:w="1701"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ConsPlusNormal"/>
              <w:snapToGrid w:val="false"/>
              <w:jc w:val="center"/>
              <w:rPr>
                <w:rFonts w:ascii="Times New Roman" w:hAnsi="Times New Roman" w:cs="Times New Roman"/>
                <w:sz w:val="20"/>
                <w:lang w:val="en-US"/>
              </w:rPr>
            </w:pPr>
            <w:r>
              <w:rPr>
                <w:rFonts w:cs="Times New Roman" w:ascii="Times New Roman" w:hAnsi="Times New Roman"/>
                <w:sz w:val="20"/>
                <w:lang w:val="en-US"/>
              </w:rPr>
            </w:r>
          </w:p>
        </w:tc>
      </w:tr>
    </w:tbl>
    <w:p>
      <w:pPr>
        <w:pStyle w:val="ConsPlusNormal"/>
        <w:ind w:firstLine="540"/>
        <w:jc w:val="both"/>
        <w:rPr>
          <w:rFonts w:ascii="Times New Roman" w:hAnsi="Times New Roman" w:cs="Times New Roman"/>
          <w:sz w:val="20"/>
        </w:rPr>
      </w:pPr>
      <w:r>
        <w:rPr>
          <w:rFonts w:cs="Times New Roman" w:ascii="Times New Roman" w:hAnsi="Times New Roman"/>
          <w:sz w:val="20"/>
        </w:rPr>
      </w:r>
    </w:p>
    <w:p>
      <w:pPr>
        <w:pStyle w:val="Normal"/>
        <w:jc w:val="center"/>
        <w:rPr/>
      </w:pPr>
      <w:r>
        <w:rPr>
          <w:rFonts w:cs="Times New Roman" w:ascii="Times New Roman" w:hAnsi="Times New Roman"/>
          <w:b/>
          <w:bCs/>
          <w:sz w:val="20"/>
          <w:szCs w:val="20"/>
          <w:lang w:val="en-US"/>
        </w:rPr>
        <w:t>II</w:t>
      </w:r>
      <w:r>
        <w:rPr>
          <w:rFonts w:cs="Times New Roman" w:ascii="Times New Roman" w:hAnsi="Times New Roman"/>
          <w:b/>
          <w:bCs/>
          <w:sz w:val="20"/>
          <w:szCs w:val="20"/>
        </w:rPr>
        <w:t xml:space="preserve">. Расчет объема твердых  коммунальных отходов </w:t>
      </w:r>
    </w:p>
    <w:p>
      <w:pPr>
        <w:pStyle w:val="Normal"/>
        <w:jc w:val="center"/>
        <w:rPr>
          <w:rFonts w:ascii="Times New Roman" w:hAnsi="Times New Roman" w:cs="Times New Roman"/>
          <w:sz w:val="20"/>
          <w:szCs w:val="20"/>
        </w:rPr>
      </w:pPr>
      <w:r>
        <w:rPr>
          <w:rFonts w:cs="Times New Roman" w:ascii="Times New Roman" w:hAnsi="Times New Roman"/>
          <w:sz w:val="20"/>
          <w:szCs w:val="20"/>
        </w:rPr>
      </w:r>
    </w:p>
    <w:tbl>
      <w:tblPr>
        <w:tblW w:w="9857" w:type="dxa"/>
        <w:jc w:val="left"/>
        <w:tblInd w:w="-55"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4076"/>
        <w:gridCol w:w="1989"/>
        <w:gridCol w:w="1428"/>
        <w:gridCol w:w="2363"/>
      </w:tblGrid>
      <w:tr>
        <w:trPr>
          <w:trHeight w:val="468" w:hRule="atLeast"/>
        </w:trPr>
        <w:tc>
          <w:tcPr>
            <w:tcW w:w="4076" w:type="dxa"/>
            <w:tcBorders>
              <w:top w:val="single" w:sz="4" w:space="0" w:color="000001"/>
              <w:left w:val="single" w:sz="4" w:space="0" w:color="000001"/>
              <w:bottom w:val="single" w:sz="4" w:space="0" w:color="000001"/>
              <w:insideH w:val="single" w:sz="4" w:space="0" w:color="000001"/>
            </w:tcBorders>
            <w:shd w:fill="auto" w:val="clear"/>
          </w:tcPr>
          <w:p>
            <w:pPr>
              <w:pStyle w:val="Normal"/>
              <w:jc w:val="center"/>
              <w:rPr/>
            </w:pPr>
            <w:r>
              <w:rPr>
                <w:rFonts w:cs="Times New Roman" w:ascii="Times New Roman" w:hAnsi="Times New Roman"/>
                <w:sz w:val="20"/>
                <w:szCs w:val="20"/>
              </w:rPr>
              <w:t>Расчетная единица, в отношении которой установлен норматив</w:t>
            </w:r>
          </w:p>
        </w:tc>
        <w:tc>
          <w:tcPr>
            <w:tcW w:w="1989" w:type="dxa"/>
            <w:tcBorders>
              <w:top w:val="single" w:sz="4" w:space="0" w:color="000001"/>
              <w:left w:val="single" w:sz="4" w:space="0" w:color="000001"/>
              <w:bottom w:val="single" w:sz="4" w:space="0" w:color="000001"/>
              <w:insideH w:val="single" w:sz="4" w:space="0" w:color="000001"/>
            </w:tcBorders>
            <w:shd w:fill="auto" w:val="clear"/>
          </w:tcPr>
          <w:p>
            <w:pPr>
              <w:pStyle w:val="Normal"/>
              <w:jc w:val="center"/>
              <w:rPr/>
            </w:pPr>
            <w:r>
              <w:rPr>
                <w:rFonts w:cs="Times New Roman" w:ascii="Times New Roman" w:hAnsi="Times New Roman"/>
                <w:sz w:val="20"/>
                <w:szCs w:val="20"/>
              </w:rPr>
              <w:t>Показатель расчетной единицы</w:t>
            </w:r>
          </w:p>
        </w:tc>
        <w:tc>
          <w:tcPr>
            <w:tcW w:w="1428" w:type="dxa"/>
            <w:tcBorders>
              <w:top w:val="single" w:sz="4" w:space="0" w:color="000001"/>
              <w:left w:val="single" w:sz="4" w:space="0" w:color="000001"/>
              <w:bottom w:val="single" w:sz="4" w:space="0" w:color="000001"/>
              <w:insideH w:val="single" w:sz="4" w:space="0" w:color="000001"/>
            </w:tcBorders>
            <w:shd w:fill="auto" w:val="clear"/>
          </w:tcPr>
          <w:p>
            <w:pPr>
              <w:pStyle w:val="Normal"/>
              <w:jc w:val="center"/>
              <w:rPr/>
            </w:pPr>
            <w:r>
              <w:rPr>
                <w:rFonts w:cs="Times New Roman" w:ascii="Times New Roman" w:hAnsi="Times New Roman"/>
                <w:sz w:val="20"/>
                <w:szCs w:val="20"/>
              </w:rPr>
              <w:t>Норматив</w:t>
            </w:r>
          </w:p>
          <w:p>
            <w:pPr>
              <w:pStyle w:val="Normal"/>
              <w:jc w:val="center"/>
              <w:rPr/>
            </w:pPr>
            <w:r>
              <w:rPr>
                <w:rFonts w:cs="Times New Roman" w:ascii="Times New Roman" w:hAnsi="Times New Roman"/>
                <w:sz w:val="20"/>
                <w:szCs w:val="20"/>
              </w:rPr>
              <w:t>накопления,</w:t>
            </w:r>
          </w:p>
          <w:p>
            <w:pPr>
              <w:pStyle w:val="Normal"/>
              <w:jc w:val="center"/>
              <w:rPr/>
            </w:pPr>
            <w:r>
              <w:rPr>
                <w:rFonts w:cs="Times New Roman" w:ascii="Times New Roman" w:hAnsi="Times New Roman"/>
                <w:sz w:val="20"/>
                <w:szCs w:val="20"/>
              </w:rPr>
              <w:t>куб.м/мес.</w:t>
            </w:r>
          </w:p>
        </w:tc>
        <w:tc>
          <w:tcPr>
            <w:tcW w:w="23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pPr>
            <w:r>
              <w:rPr>
                <w:rFonts w:cs="Times New Roman" w:ascii="Times New Roman" w:hAnsi="Times New Roman"/>
                <w:sz w:val="20"/>
                <w:szCs w:val="20"/>
              </w:rPr>
              <w:t>Объем</w:t>
            </w:r>
          </w:p>
          <w:p>
            <w:pPr>
              <w:pStyle w:val="Normal"/>
              <w:jc w:val="center"/>
              <w:rPr/>
            </w:pPr>
            <w:r>
              <w:rPr>
                <w:rFonts w:cs="Times New Roman" w:ascii="Times New Roman" w:hAnsi="Times New Roman"/>
                <w:sz w:val="20"/>
                <w:szCs w:val="20"/>
              </w:rPr>
              <w:t>ТКО в  куб.м/мес.</w:t>
            </w:r>
          </w:p>
        </w:tc>
      </w:tr>
      <w:tr>
        <w:trPr/>
        <w:tc>
          <w:tcPr>
            <w:tcW w:w="4076" w:type="dxa"/>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rPr>
                <w:rFonts w:ascii="Times New Roman" w:hAnsi="Times New Roman" w:cs="Times New Roman"/>
                <w:sz w:val="20"/>
                <w:szCs w:val="20"/>
              </w:rPr>
            </w:pPr>
            <w:r>
              <w:rPr>
                <w:rFonts w:cs="Times New Roman" w:ascii="Times New Roman" w:hAnsi="Times New Roman"/>
                <w:sz w:val="20"/>
                <w:szCs w:val="20"/>
              </w:rPr>
            </w:r>
          </w:p>
        </w:tc>
        <w:tc>
          <w:tcPr>
            <w:tcW w:w="1989" w:type="dxa"/>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jc w:val="right"/>
              <w:rPr>
                <w:rFonts w:ascii="Times New Roman" w:hAnsi="Times New Roman" w:cs="Times New Roman"/>
                <w:sz w:val="20"/>
                <w:szCs w:val="20"/>
              </w:rPr>
            </w:pPr>
            <w:r>
              <w:rPr>
                <w:rFonts w:cs="Times New Roman" w:ascii="Times New Roman" w:hAnsi="Times New Roman"/>
                <w:sz w:val="20"/>
                <w:szCs w:val="20"/>
              </w:rPr>
            </w:r>
          </w:p>
        </w:tc>
        <w:tc>
          <w:tcPr>
            <w:tcW w:w="1428" w:type="dxa"/>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jc w:val="right"/>
              <w:rPr>
                <w:rFonts w:ascii="Times New Roman" w:hAnsi="Times New Roman" w:cs="Times New Roman"/>
                <w:sz w:val="20"/>
                <w:szCs w:val="20"/>
              </w:rPr>
            </w:pPr>
            <w:r>
              <w:rPr>
                <w:rFonts w:cs="Times New Roman" w:ascii="Times New Roman" w:hAnsi="Times New Roman"/>
                <w:sz w:val="20"/>
                <w:szCs w:val="20"/>
              </w:rPr>
            </w:r>
          </w:p>
        </w:tc>
        <w:tc>
          <w:tcPr>
            <w:tcW w:w="23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jc w:val="right"/>
              <w:rPr>
                <w:rFonts w:ascii="Times New Roman" w:hAnsi="Times New Roman" w:cs="Times New Roman"/>
                <w:sz w:val="20"/>
                <w:szCs w:val="20"/>
              </w:rPr>
            </w:pPr>
            <w:r>
              <w:rPr>
                <w:rFonts w:cs="Times New Roman" w:ascii="Times New Roman" w:hAnsi="Times New Roman"/>
                <w:sz w:val="20"/>
                <w:szCs w:val="20"/>
              </w:rPr>
            </w:r>
          </w:p>
        </w:tc>
      </w:tr>
      <w:tr>
        <w:trPr/>
        <w:tc>
          <w:tcPr>
            <w:tcW w:w="4076" w:type="dxa"/>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rPr>
                <w:rFonts w:ascii="Times New Roman" w:hAnsi="Times New Roman" w:cs="Times New Roman"/>
                <w:sz w:val="20"/>
                <w:szCs w:val="20"/>
              </w:rPr>
            </w:pPr>
            <w:r>
              <w:rPr>
                <w:rFonts w:cs="Times New Roman" w:ascii="Times New Roman" w:hAnsi="Times New Roman"/>
                <w:sz w:val="20"/>
                <w:szCs w:val="20"/>
              </w:rPr>
            </w:r>
          </w:p>
        </w:tc>
        <w:tc>
          <w:tcPr>
            <w:tcW w:w="1989" w:type="dxa"/>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jc w:val="right"/>
              <w:rPr>
                <w:rFonts w:ascii="Times New Roman" w:hAnsi="Times New Roman" w:cs="Times New Roman"/>
                <w:sz w:val="20"/>
                <w:szCs w:val="20"/>
              </w:rPr>
            </w:pPr>
            <w:r>
              <w:rPr>
                <w:rFonts w:cs="Times New Roman" w:ascii="Times New Roman" w:hAnsi="Times New Roman"/>
                <w:sz w:val="20"/>
                <w:szCs w:val="20"/>
              </w:rPr>
            </w:r>
          </w:p>
        </w:tc>
        <w:tc>
          <w:tcPr>
            <w:tcW w:w="1428" w:type="dxa"/>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jc w:val="right"/>
              <w:rPr>
                <w:rFonts w:ascii="Times New Roman" w:hAnsi="Times New Roman" w:cs="Times New Roman"/>
                <w:sz w:val="20"/>
                <w:szCs w:val="20"/>
              </w:rPr>
            </w:pPr>
            <w:r>
              <w:rPr>
                <w:rFonts w:cs="Times New Roman" w:ascii="Times New Roman" w:hAnsi="Times New Roman"/>
                <w:sz w:val="20"/>
                <w:szCs w:val="20"/>
              </w:rPr>
            </w:r>
          </w:p>
        </w:tc>
        <w:tc>
          <w:tcPr>
            <w:tcW w:w="23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jc w:val="right"/>
              <w:rPr>
                <w:rFonts w:ascii="Times New Roman" w:hAnsi="Times New Roman" w:cs="Times New Roman"/>
                <w:sz w:val="20"/>
                <w:szCs w:val="20"/>
              </w:rPr>
            </w:pPr>
            <w:r>
              <w:rPr>
                <w:rFonts w:cs="Times New Roman" w:ascii="Times New Roman" w:hAnsi="Times New Roman"/>
                <w:sz w:val="20"/>
                <w:szCs w:val="20"/>
              </w:rPr>
            </w:r>
          </w:p>
        </w:tc>
      </w:tr>
      <w:tr>
        <w:trPr/>
        <w:tc>
          <w:tcPr>
            <w:tcW w:w="4076" w:type="dxa"/>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rPr>
                <w:rFonts w:ascii="Times New Roman" w:hAnsi="Times New Roman" w:cs="Times New Roman"/>
                <w:sz w:val="20"/>
                <w:szCs w:val="20"/>
              </w:rPr>
            </w:pPr>
            <w:r>
              <w:rPr>
                <w:rFonts w:cs="Times New Roman" w:ascii="Times New Roman" w:hAnsi="Times New Roman"/>
                <w:sz w:val="20"/>
                <w:szCs w:val="20"/>
              </w:rPr>
            </w:r>
          </w:p>
        </w:tc>
        <w:tc>
          <w:tcPr>
            <w:tcW w:w="1989" w:type="dxa"/>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jc w:val="right"/>
              <w:rPr>
                <w:rFonts w:ascii="Times New Roman" w:hAnsi="Times New Roman" w:cs="Times New Roman"/>
                <w:sz w:val="20"/>
                <w:szCs w:val="20"/>
              </w:rPr>
            </w:pPr>
            <w:r>
              <w:rPr>
                <w:rFonts w:cs="Times New Roman" w:ascii="Times New Roman" w:hAnsi="Times New Roman"/>
                <w:sz w:val="20"/>
                <w:szCs w:val="20"/>
              </w:rPr>
            </w:r>
          </w:p>
        </w:tc>
        <w:tc>
          <w:tcPr>
            <w:tcW w:w="1428" w:type="dxa"/>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rPr>
                <w:rFonts w:ascii="Times New Roman" w:hAnsi="Times New Roman" w:cs="Times New Roman"/>
                <w:sz w:val="20"/>
                <w:szCs w:val="20"/>
              </w:rPr>
            </w:pPr>
            <w:r>
              <w:rPr>
                <w:rFonts w:cs="Times New Roman" w:ascii="Times New Roman" w:hAnsi="Times New Roman"/>
                <w:sz w:val="20"/>
                <w:szCs w:val="20"/>
              </w:rPr>
            </w:r>
          </w:p>
        </w:tc>
        <w:tc>
          <w:tcPr>
            <w:tcW w:w="23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jc w:val="right"/>
              <w:rPr>
                <w:rFonts w:ascii="Times New Roman" w:hAnsi="Times New Roman" w:cs="Times New Roman"/>
                <w:sz w:val="20"/>
                <w:szCs w:val="20"/>
              </w:rPr>
            </w:pPr>
            <w:r>
              <w:rPr>
                <w:rFonts w:cs="Times New Roman" w:ascii="Times New Roman" w:hAnsi="Times New Roman"/>
                <w:sz w:val="20"/>
                <w:szCs w:val="20"/>
              </w:rPr>
            </w:r>
          </w:p>
        </w:tc>
      </w:tr>
      <w:tr>
        <w:trPr/>
        <w:tc>
          <w:tcPr>
            <w:tcW w:w="4076" w:type="dxa"/>
            <w:tcBorders>
              <w:top w:val="single" w:sz="4" w:space="0" w:color="000001"/>
              <w:left w:val="single" w:sz="4" w:space="0" w:color="000001"/>
              <w:bottom w:val="single" w:sz="4" w:space="0" w:color="000001"/>
              <w:insideH w:val="single" w:sz="4" w:space="0" w:color="000001"/>
            </w:tcBorders>
            <w:shd w:fill="auto" w:val="clear"/>
          </w:tcPr>
          <w:p>
            <w:pPr>
              <w:pStyle w:val="Normal"/>
              <w:rPr/>
            </w:pPr>
            <w:r>
              <w:rPr>
                <w:rFonts w:cs="Times New Roman" w:ascii="Times New Roman" w:hAnsi="Times New Roman"/>
                <w:sz w:val="20"/>
                <w:szCs w:val="20"/>
              </w:rPr>
              <w:t>Итого</w:t>
            </w:r>
          </w:p>
        </w:tc>
        <w:tc>
          <w:tcPr>
            <w:tcW w:w="1989" w:type="dxa"/>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rPr>
                <w:rFonts w:ascii="Times New Roman" w:hAnsi="Times New Roman" w:cs="Times New Roman"/>
                <w:sz w:val="20"/>
                <w:szCs w:val="20"/>
              </w:rPr>
            </w:pPr>
            <w:r>
              <w:rPr>
                <w:rFonts w:cs="Times New Roman" w:ascii="Times New Roman" w:hAnsi="Times New Roman"/>
                <w:sz w:val="20"/>
                <w:szCs w:val="20"/>
              </w:rPr>
            </w:r>
          </w:p>
        </w:tc>
        <w:tc>
          <w:tcPr>
            <w:tcW w:w="1428" w:type="dxa"/>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rPr>
                <w:rFonts w:ascii="Times New Roman" w:hAnsi="Times New Roman" w:cs="Times New Roman"/>
                <w:sz w:val="20"/>
                <w:szCs w:val="20"/>
              </w:rPr>
            </w:pPr>
            <w:r>
              <w:rPr>
                <w:rFonts w:cs="Times New Roman" w:ascii="Times New Roman" w:hAnsi="Times New Roman"/>
                <w:sz w:val="20"/>
                <w:szCs w:val="20"/>
              </w:rPr>
            </w:r>
          </w:p>
        </w:tc>
        <w:tc>
          <w:tcPr>
            <w:tcW w:w="236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jc w:val="right"/>
              <w:rPr>
                <w:rFonts w:ascii="Times New Roman" w:hAnsi="Times New Roman" w:cs="Times New Roman"/>
                <w:sz w:val="20"/>
                <w:szCs w:val="20"/>
              </w:rPr>
            </w:pPr>
            <w:r>
              <w:rPr>
                <w:rFonts w:cs="Times New Roman" w:ascii="Times New Roman" w:hAnsi="Times New Roman"/>
                <w:sz w:val="20"/>
                <w:szCs w:val="20"/>
              </w:rPr>
            </w:r>
          </w:p>
        </w:tc>
      </w:tr>
    </w:tbl>
    <w:p>
      <w:pPr>
        <w:pStyle w:val="Normal"/>
        <w:jc w:val="center"/>
        <w:rPr>
          <w:rFonts w:ascii="Times New Roman" w:hAnsi="Times New Roman" w:cs="Times New Roman"/>
          <w:b/>
          <w:b/>
          <w:bCs/>
          <w:sz w:val="20"/>
          <w:szCs w:val="20"/>
          <w:lang w:val="en-US"/>
        </w:rPr>
      </w:pPr>
      <w:r>
        <w:rPr>
          <w:rFonts w:cs="Times New Roman" w:ascii="Times New Roman" w:hAnsi="Times New Roman"/>
          <w:b/>
          <w:bCs/>
          <w:sz w:val="20"/>
          <w:szCs w:val="20"/>
          <w:lang w:val="en-US"/>
        </w:rPr>
      </w:r>
    </w:p>
    <w:p>
      <w:pPr>
        <w:pStyle w:val="Normal"/>
        <w:jc w:val="center"/>
        <w:rPr/>
      </w:pPr>
      <w:r>
        <w:rPr>
          <w:rFonts w:cs="Times New Roman" w:ascii="Times New Roman" w:hAnsi="Times New Roman"/>
          <w:b/>
          <w:bCs/>
          <w:sz w:val="20"/>
          <w:szCs w:val="20"/>
          <w:lang w:val="en-US"/>
        </w:rPr>
        <w:t>III</w:t>
      </w:r>
      <w:r>
        <w:rPr>
          <w:rFonts w:cs="Times New Roman" w:ascii="Times New Roman" w:hAnsi="Times New Roman"/>
          <w:b/>
          <w:bCs/>
          <w:sz w:val="20"/>
          <w:szCs w:val="20"/>
        </w:rPr>
        <w:t>. Расчет стоимости услуг</w:t>
      </w:r>
    </w:p>
    <w:p>
      <w:pPr>
        <w:pStyle w:val="Normal"/>
        <w:jc w:val="center"/>
        <w:rPr>
          <w:rFonts w:ascii="Times New Roman" w:hAnsi="Times New Roman" w:cs="Times New Roman"/>
          <w:b/>
          <w:b/>
          <w:bCs/>
          <w:sz w:val="20"/>
          <w:szCs w:val="20"/>
        </w:rPr>
      </w:pPr>
      <w:r>
        <w:rPr>
          <w:rFonts w:cs="Times New Roman" w:ascii="Times New Roman" w:hAnsi="Times New Roman"/>
          <w:b/>
          <w:bCs/>
          <w:sz w:val="20"/>
          <w:szCs w:val="20"/>
        </w:rPr>
      </w:r>
    </w:p>
    <w:tbl>
      <w:tblPr>
        <w:tblW w:w="4900" w:type="pct"/>
        <w:jc w:val="left"/>
        <w:tblInd w:w="-55" w:type="dxa"/>
        <w:tblBorders>
          <w:top w:val="single" w:sz="4" w:space="0" w:color="000001"/>
          <w:left w:val="single" w:sz="4" w:space="0" w:color="000001"/>
          <w:bottom w:val="single" w:sz="4" w:space="0" w:color="000001"/>
          <w:insideH w:val="single" w:sz="4" w:space="0" w:color="000001"/>
        </w:tblBorders>
        <w:tblCellMar>
          <w:top w:w="0" w:type="dxa"/>
          <w:left w:w="103" w:type="dxa"/>
          <w:bottom w:w="0" w:type="dxa"/>
          <w:right w:w="108" w:type="dxa"/>
        </w:tblCellMar>
        <w:tblLook w:val="0000"/>
      </w:tblPr>
      <w:tblGrid>
        <w:gridCol w:w="3000"/>
        <w:gridCol w:w="2422"/>
        <w:gridCol w:w="1378"/>
        <w:gridCol w:w="2923"/>
      </w:tblGrid>
      <w:tr>
        <w:trPr/>
        <w:tc>
          <w:tcPr>
            <w:tcW w:w="3000" w:type="dxa"/>
            <w:tcBorders>
              <w:top w:val="single" w:sz="4" w:space="0" w:color="000001"/>
              <w:left w:val="single" w:sz="4" w:space="0" w:color="000001"/>
              <w:bottom w:val="single" w:sz="4" w:space="0" w:color="000001"/>
              <w:insideH w:val="single" w:sz="4" w:space="0" w:color="000001"/>
            </w:tcBorders>
            <w:shd w:fill="auto" w:val="clear"/>
          </w:tcPr>
          <w:p>
            <w:pPr>
              <w:pStyle w:val="Normal"/>
              <w:rPr/>
            </w:pPr>
            <w:r>
              <w:rPr>
                <w:rFonts w:cs="Times New Roman" w:ascii="Times New Roman" w:hAnsi="Times New Roman"/>
                <w:sz w:val="20"/>
                <w:szCs w:val="20"/>
              </w:rPr>
              <w:t>Наименование</w:t>
            </w:r>
          </w:p>
        </w:tc>
        <w:tc>
          <w:tcPr>
            <w:tcW w:w="2422" w:type="dxa"/>
            <w:tcBorders>
              <w:top w:val="single" w:sz="4" w:space="0" w:color="000001"/>
              <w:left w:val="single" w:sz="4" w:space="0" w:color="000001"/>
              <w:bottom w:val="single" w:sz="4" w:space="0" w:color="000001"/>
              <w:insideH w:val="single" w:sz="4" w:space="0" w:color="000001"/>
            </w:tcBorders>
            <w:shd w:fill="auto" w:val="clear"/>
          </w:tcPr>
          <w:p>
            <w:pPr>
              <w:pStyle w:val="Normal"/>
              <w:jc w:val="center"/>
              <w:rPr/>
            </w:pPr>
            <w:r>
              <w:rPr>
                <w:rFonts w:cs="Times New Roman" w:ascii="Times New Roman" w:hAnsi="Times New Roman"/>
                <w:sz w:val="20"/>
                <w:szCs w:val="20"/>
              </w:rPr>
              <w:t>Тариф,</w:t>
            </w:r>
          </w:p>
          <w:p>
            <w:pPr>
              <w:pStyle w:val="Normal"/>
              <w:jc w:val="center"/>
              <w:rPr/>
            </w:pPr>
            <w:r>
              <w:rPr>
                <w:rFonts w:cs="Times New Roman" w:ascii="Times New Roman" w:hAnsi="Times New Roman"/>
                <w:sz w:val="20"/>
                <w:szCs w:val="20"/>
              </w:rPr>
              <w:t>руб/куб.м.,</w:t>
            </w:r>
          </w:p>
          <w:p>
            <w:pPr>
              <w:pStyle w:val="Normal"/>
              <w:jc w:val="center"/>
              <w:rPr/>
            </w:pPr>
            <w:r>
              <w:rPr>
                <w:rFonts w:cs="Times New Roman" w:ascii="Times New Roman" w:hAnsi="Times New Roman"/>
                <w:color w:val="000000"/>
                <w:sz w:val="20"/>
                <w:szCs w:val="20"/>
              </w:rPr>
              <w:t xml:space="preserve">не подлежит налогообложению </w:t>
            </w:r>
          </w:p>
          <w:p>
            <w:pPr>
              <w:pStyle w:val="Normal"/>
              <w:jc w:val="center"/>
              <w:rPr/>
            </w:pPr>
            <w:r>
              <w:rPr>
                <w:rFonts w:cs="Times New Roman" w:ascii="Times New Roman" w:hAnsi="Times New Roman"/>
                <w:color w:val="000000"/>
                <w:sz w:val="20"/>
                <w:szCs w:val="20"/>
              </w:rPr>
              <w:t xml:space="preserve">НДС согласно  </w:t>
            </w:r>
          </w:p>
          <w:p>
            <w:pPr>
              <w:pStyle w:val="Normal"/>
              <w:jc w:val="center"/>
              <w:rPr/>
            </w:pPr>
            <w:r>
              <w:rPr>
                <w:rFonts w:cs="Times New Roman" w:ascii="Times New Roman" w:hAnsi="Times New Roman"/>
                <w:color w:val="000000"/>
                <w:sz w:val="20"/>
                <w:szCs w:val="20"/>
              </w:rPr>
              <w:t>пп.36 п. 2 ст.149 НК РФ</w:t>
            </w:r>
          </w:p>
        </w:tc>
        <w:tc>
          <w:tcPr>
            <w:tcW w:w="1378" w:type="dxa"/>
            <w:tcBorders>
              <w:top w:val="single" w:sz="4" w:space="0" w:color="000001"/>
              <w:left w:val="single" w:sz="4" w:space="0" w:color="000001"/>
              <w:bottom w:val="single" w:sz="4" w:space="0" w:color="000001"/>
              <w:insideH w:val="single" w:sz="4" w:space="0" w:color="000001"/>
            </w:tcBorders>
            <w:shd w:fill="auto" w:val="clear"/>
          </w:tcPr>
          <w:p>
            <w:pPr>
              <w:pStyle w:val="Normal"/>
              <w:jc w:val="center"/>
              <w:rPr/>
            </w:pPr>
            <w:r>
              <w:rPr>
                <w:rFonts w:cs="Times New Roman" w:ascii="Times New Roman" w:hAnsi="Times New Roman"/>
                <w:sz w:val="20"/>
                <w:szCs w:val="20"/>
              </w:rPr>
              <w:t>Объем</w:t>
            </w:r>
          </w:p>
          <w:p>
            <w:pPr>
              <w:pStyle w:val="Normal"/>
              <w:jc w:val="center"/>
              <w:rPr/>
            </w:pPr>
            <w:r>
              <w:rPr>
                <w:rFonts w:cs="Times New Roman" w:ascii="Times New Roman" w:hAnsi="Times New Roman"/>
                <w:sz w:val="20"/>
                <w:szCs w:val="20"/>
              </w:rPr>
              <w:t>ТКО,</w:t>
            </w:r>
          </w:p>
          <w:p>
            <w:pPr>
              <w:pStyle w:val="Normal"/>
              <w:jc w:val="center"/>
              <w:rPr/>
            </w:pPr>
            <w:r>
              <w:rPr>
                <w:rFonts w:cs="Times New Roman" w:ascii="Times New Roman" w:hAnsi="Times New Roman"/>
                <w:sz w:val="20"/>
                <w:szCs w:val="20"/>
              </w:rPr>
              <w:t>куб.м/мес.</w:t>
            </w:r>
          </w:p>
        </w:tc>
        <w:tc>
          <w:tcPr>
            <w:tcW w:w="29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jc w:val="center"/>
              <w:rPr/>
            </w:pPr>
            <w:r>
              <w:rPr>
                <w:rFonts w:cs="Times New Roman" w:ascii="Times New Roman" w:hAnsi="Times New Roman"/>
                <w:sz w:val="20"/>
                <w:szCs w:val="20"/>
              </w:rPr>
              <w:t>Стоимость</w:t>
            </w:r>
          </w:p>
          <w:p>
            <w:pPr>
              <w:pStyle w:val="Normal"/>
              <w:jc w:val="center"/>
              <w:rPr/>
            </w:pPr>
            <w:r>
              <w:rPr>
                <w:rFonts w:cs="Times New Roman" w:ascii="Times New Roman" w:hAnsi="Times New Roman"/>
                <w:sz w:val="20"/>
                <w:szCs w:val="20"/>
              </w:rPr>
              <w:t>услуг в</w:t>
            </w:r>
          </w:p>
          <w:p>
            <w:pPr>
              <w:pStyle w:val="Normal"/>
              <w:jc w:val="center"/>
              <w:rPr/>
            </w:pPr>
            <w:r>
              <w:rPr>
                <w:rFonts w:cs="Times New Roman" w:ascii="Times New Roman" w:hAnsi="Times New Roman"/>
                <w:sz w:val="20"/>
                <w:szCs w:val="20"/>
              </w:rPr>
              <w:t>мес, руб.,</w:t>
            </w:r>
          </w:p>
          <w:p>
            <w:pPr>
              <w:pStyle w:val="Normal"/>
              <w:jc w:val="center"/>
              <w:rPr/>
            </w:pPr>
            <w:r>
              <w:rPr>
                <w:rFonts w:cs="Times New Roman" w:ascii="Times New Roman" w:hAnsi="Times New Roman"/>
                <w:color w:val="000000"/>
                <w:sz w:val="20"/>
                <w:szCs w:val="20"/>
              </w:rPr>
              <w:t xml:space="preserve">не подлежит налогообложению </w:t>
            </w:r>
          </w:p>
          <w:p>
            <w:pPr>
              <w:pStyle w:val="Normal"/>
              <w:jc w:val="center"/>
              <w:rPr/>
            </w:pPr>
            <w:r>
              <w:rPr>
                <w:rFonts w:cs="Times New Roman" w:ascii="Times New Roman" w:hAnsi="Times New Roman"/>
                <w:color w:val="000000"/>
                <w:sz w:val="20"/>
                <w:szCs w:val="20"/>
              </w:rPr>
              <w:t xml:space="preserve">НДС согласно  </w:t>
            </w:r>
          </w:p>
          <w:p>
            <w:pPr>
              <w:pStyle w:val="Normal"/>
              <w:jc w:val="center"/>
              <w:rPr/>
            </w:pPr>
            <w:r>
              <w:rPr>
                <w:rFonts w:cs="Times New Roman" w:ascii="Times New Roman" w:hAnsi="Times New Roman"/>
                <w:color w:val="000000"/>
                <w:sz w:val="20"/>
                <w:szCs w:val="20"/>
              </w:rPr>
              <w:t>пп.36 п. 2 ст.149 НК РФ</w:t>
            </w:r>
          </w:p>
        </w:tc>
      </w:tr>
      <w:tr>
        <w:trPr/>
        <w:tc>
          <w:tcPr>
            <w:tcW w:w="3000" w:type="dxa"/>
            <w:tcBorders>
              <w:top w:val="single" w:sz="4" w:space="0" w:color="000001"/>
              <w:left w:val="single" w:sz="4" w:space="0" w:color="000001"/>
              <w:bottom w:val="single" w:sz="4" w:space="0" w:color="000001"/>
              <w:insideH w:val="single" w:sz="4" w:space="0" w:color="000001"/>
            </w:tcBorders>
            <w:shd w:fill="auto" w:val="clear"/>
          </w:tcPr>
          <w:p>
            <w:pPr>
              <w:pStyle w:val="Normal"/>
              <w:jc w:val="center"/>
              <w:rPr/>
            </w:pPr>
            <w:r>
              <w:rPr>
                <w:rFonts w:cs="Times New Roman" w:ascii="Times New Roman" w:hAnsi="Times New Roman"/>
                <w:sz w:val="20"/>
                <w:szCs w:val="20"/>
              </w:rPr>
              <w:t>Услуга по обращению с ТКО</w:t>
            </w:r>
          </w:p>
        </w:tc>
        <w:tc>
          <w:tcPr>
            <w:tcW w:w="2422" w:type="dxa"/>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jc w:val="right"/>
              <w:rPr>
                <w:rFonts w:ascii="Times New Roman" w:hAnsi="Times New Roman" w:cs="Times New Roman"/>
                <w:sz w:val="20"/>
                <w:szCs w:val="20"/>
              </w:rPr>
            </w:pPr>
            <w:r>
              <w:rPr>
                <w:rFonts w:cs="Times New Roman" w:ascii="Times New Roman" w:hAnsi="Times New Roman"/>
                <w:sz w:val="20"/>
                <w:szCs w:val="20"/>
              </w:rPr>
            </w:r>
          </w:p>
        </w:tc>
        <w:tc>
          <w:tcPr>
            <w:tcW w:w="1378" w:type="dxa"/>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jc w:val="right"/>
              <w:rPr>
                <w:rFonts w:ascii="Times New Roman" w:hAnsi="Times New Roman" w:cs="Times New Roman"/>
                <w:sz w:val="20"/>
                <w:szCs w:val="20"/>
              </w:rPr>
            </w:pPr>
            <w:r>
              <w:rPr>
                <w:rFonts w:cs="Times New Roman" w:ascii="Times New Roman" w:hAnsi="Times New Roman"/>
                <w:sz w:val="20"/>
                <w:szCs w:val="20"/>
              </w:rPr>
            </w:r>
          </w:p>
          <w:p>
            <w:pPr>
              <w:pStyle w:val="Normal"/>
              <w:snapToGrid w:val="false"/>
              <w:jc w:val="right"/>
              <w:rPr>
                <w:rFonts w:ascii="Times New Roman" w:hAnsi="Times New Roman" w:cs="Times New Roman"/>
                <w:sz w:val="20"/>
                <w:szCs w:val="20"/>
              </w:rPr>
            </w:pPr>
            <w:r>
              <w:rPr>
                <w:rFonts w:cs="Times New Roman" w:ascii="Times New Roman" w:hAnsi="Times New Roman"/>
                <w:sz w:val="20"/>
                <w:szCs w:val="20"/>
              </w:rPr>
            </w:r>
          </w:p>
        </w:tc>
        <w:tc>
          <w:tcPr>
            <w:tcW w:w="29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jc w:val="center"/>
              <w:rPr>
                <w:rFonts w:ascii="Times New Roman" w:hAnsi="Times New Roman" w:cs="Times New Roman"/>
                <w:sz w:val="20"/>
                <w:szCs w:val="20"/>
              </w:rPr>
            </w:pPr>
            <w:r>
              <w:rPr>
                <w:rFonts w:cs="Times New Roman" w:ascii="Times New Roman" w:hAnsi="Times New Roman"/>
                <w:sz w:val="20"/>
                <w:szCs w:val="20"/>
              </w:rPr>
            </w:r>
          </w:p>
        </w:tc>
      </w:tr>
      <w:tr>
        <w:trPr/>
        <w:tc>
          <w:tcPr>
            <w:tcW w:w="3000" w:type="dxa"/>
            <w:tcBorders>
              <w:top w:val="single" w:sz="4" w:space="0" w:color="000001"/>
              <w:left w:val="single" w:sz="4" w:space="0" w:color="000001"/>
              <w:bottom w:val="single" w:sz="4" w:space="0" w:color="000001"/>
              <w:insideH w:val="single" w:sz="4" w:space="0" w:color="000001"/>
            </w:tcBorders>
            <w:shd w:fill="auto" w:val="clear"/>
          </w:tcPr>
          <w:p>
            <w:pPr>
              <w:pStyle w:val="Normal"/>
              <w:rPr/>
            </w:pPr>
            <w:r>
              <w:rPr>
                <w:rFonts w:cs="Times New Roman" w:ascii="Times New Roman" w:hAnsi="Times New Roman"/>
                <w:sz w:val="20"/>
                <w:szCs w:val="20"/>
              </w:rPr>
              <w:t>Итого</w:t>
            </w:r>
          </w:p>
        </w:tc>
        <w:tc>
          <w:tcPr>
            <w:tcW w:w="2422" w:type="dxa"/>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rPr>
                <w:rFonts w:ascii="Times New Roman" w:hAnsi="Times New Roman" w:cs="Times New Roman"/>
                <w:sz w:val="20"/>
                <w:szCs w:val="20"/>
              </w:rPr>
            </w:pPr>
            <w:r>
              <w:rPr>
                <w:rFonts w:cs="Times New Roman" w:ascii="Times New Roman" w:hAnsi="Times New Roman"/>
                <w:sz w:val="20"/>
                <w:szCs w:val="20"/>
              </w:rPr>
            </w:r>
          </w:p>
        </w:tc>
        <w:tc>
          <w:tcPr>
            <w:tcW w:w="1378" w:type="dxa"/>
            <w:tcBorders>
              <w:top w:val="single" w:sz="4" w:space="0" w:color="000001"/>
              <w:left w:val="single" w:sz="4" w:space="0" w:color="000001"/>
              <w:bottom w:val="single" w:sz="4" w:space="0" w:color="000001"/>
              <w:insideH w:val="single" w:sz="4" w:space="0" w:color="000001"/>
            </w:tcBorders>
            <w:shd w:fill="auto" w:val="clear"/>
          </w:tcPr>
          <w:p>
            <w:pPr>
              <w:pStyle w:val="Normal"/>
              <w:snapToGrid w:val="false"/>
              <w:rPr>
                <w:rFonts w:ascii="Times New Roman" w:hAnsi="Times New Roman" w:cs="Times New Roman"/>
                <w:sz w:val="20"/>
                <w:szCs w:val="20"/>
              </w:rPr>
            </w:pPr>
            <w:r>
              <w:rPr>
                <w:rFonts w:cs="Times New Roman" w:ascii="Times New Roman" w:hAnsi="Times New Roman"/>
                <w:sz w:val="20"/>
                <w:szCs w:val="20"/>
              </w:rPr>
            </w:r>
          </w:p>
        </w:tc>
        <w:tc>
          <w:tcPr>
            <w:tcW w:w="292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Pr>
          <w:p>
            <w:pPr>
              <w:pStyle w:val="Normal"/>
              <w:snapToGrid w:val="false"/>
              <w:jc w:val="center"/>
              <w:rPr>
                <w:rFonts w:ascii="Times New Roman" w:hAnsi="Times New Roman" w:cs="Times New Roman"/>
                <w:sz w:val="20"/>
                <w:szCs w:val="20"/>
              </w:rPr>
            </w:pPr>
            <w:r>
              <w:rPr>
                <w:rFonts w:cs="Times New Roman" w:ascii="Times New Roman" w:hAnsi="Times New Roman"/>
                <w:sz w:val="20"/>
                <w:szCs w:val="20"/>
              </w:rPr>
            </w:r>
          </w:p>
        </w:tc>
      </w:tr>
    </w:tbl>
    <w:p>
      <w:pPr>
        <w:pStyle w:val="Normal"/>
        <w:ind w:firstLine="540"/>
        <w:jc w:val="both"/>
        <w:rPr>
          <w:rFonts w:ascii="Times New Roman" w:hAnsi="Times New Roman" w:cs="Times New Roman"/>
          <w:sz w:val="20"/>
          <w:szCs w:val="20"/>
        </w:rPr>
      </w:pPr>
      <w:r>
        <w:rPr>
          <w:rFonts w:cs="Times New Roman" w:ascii="Times New Roman" w:hAnsi="Times New Roman"/>
          <w:sz w:val="20"/>
          <w:szCs w:val="20"/>
        </w:rPr>
      </w:r>
    </w:p>
    <w:p>
      <w:pPr>
        <w:pStyle w:val="Normal"/>
        <w:ind w:firstLine="540"/>
        <w:jc w:val="both"/>
        <w:rPr>
          <w:rFonts w:ascii="Times New Roman" w:hAnsi="Times New Roman" w:cs="Times New Roman"/>
          <w:sz w:val="20"/>
          <w:szCs w:val="20"/>
        </w:rPr>
      </w:pPr>
      <w:r>
        <w:rPr>
          <w:rFonts w:cs="Times New Roman" w:ascii="Times New Roman" w:hAnsi="Times New Roman"/>
          <w:sz w:val="20"/>
          <w:szCs w:val="20"/>
        </w:rPr>
      </w:r>
    </w:p>
    <w:p>
      <w:pPr>
        <w:pStyle w:val="ConsPlusNormal"/>
        <w:jc w:val="center"/>
        <w:rPr/>
      </w:pPr>
      <w:r>
        <w:rPr>
          <w:rFonts w:cs="Times New Roman" w:ascii="Times New Roman" w:hAnsi="Times New Roman"/>
          <w:b/>
          <w:bCs/>
          <w:sz w:val="20"/>
        </w:rPr>
        <w:t>I</w:t>
      </w:r>
      <w:r>
        <w:rPr>
          <w:rFonts w:cs="Times New Roman" w:ascii="Times New Roman" w:hAnsi="Times New Roman"/>
          <w:b/>
          <w:bCs/>
          <w:sz w:val="20"/>
          <w:lang w:val="en-US"/>
        </w:rPr>
        <w:t>V</w:t>
      </w:r>
      <w:r>
        <w:rPr>
          <w:rFonts w:cs="Times New Roman" w:ascii="Times New Roman" w:hAnsi="Times New Roman"/>
          <w:b/>
          <w:bCs/>
          <w:sz w:val="20"/>
        </w:rPr>
        <w:t>. Информация в графическом виде о размещении мест (площадок) накопления твердых коммунальных отходов и подъездных путей к ним (за исключением жилых домов)</w:t>
      </w:r>
    </w:p>
    <w:p>
      <w:pPr>
        <w:pStyle w:val="ConsPlusNormal"/>
        <w:jc w:val="center"/>
        <w:rPr>
          <w:rFonts w:ascii="Times New Roman" w:hAnsi="Times New Roman" w:cs="Times New Roman"/>
          <w:b/>
          <w:b/>
          <w:bCs/>
          <w:sz w:val="20"/>
        </w:rPr>
      </w:pPr>
      <w:r>
        <w:rPr>
          <w:rFonts w:cs="Times New Roman" w:ascii="Times New Roman" w:hAnsi="Times New Roman"/>
          <w:b/>
          <w:bCs/>
          <w:sz w:val="20"/>
        </w:rPr>
      </w:r>
    </w:p>
    <w:p>
      <w:pPr>
        <w:pStyle w:val="ConsPlusNormal"/>
        <w:jc w:val="center"/>
        <w:rPr>
          <w:rFonts w:ascii="Times New Roman" w:hAnsi="Times New Roman" w:cs="Times New Roman"/>
          <w:b/>
          <w:b/>
          <w:bCs/>
          <w:sz w:val="20"/>
        </w:rPr>
      </w:pPr>
      <w:r>
        <w:rPr>
          <w:rFonts w:cs="Times New Roman" w:ascii="Times New Roman" w:hAnsi="Times New Roman"/>
          <w:b/>
          <w:bCs/>
          <w:sz w:val="20"/>
        </w:rPr>
      </w:r>
    </w:p>
    <w:p>
      <w:pPr>
        <w:pStyle w:val="ConsPlusNormal"/>
        <w:jc w:val="center"/>
        <w:rPr>
          <w:rFonts w:ascii="Times New Roman" w:hAnsi="Times New Roman" w:cs="Times New Roman"/>
          <w:b/>
          <w:b/>
          <w:bCs/>
          <w:sz w:val="20"/>
        </w:rPr>
      </w:pPr>
      <w:r>
        <w:rPr>
          <w:rFonts w:cs="Times New Roman" w:ascii="Times New Roman" w:hAnsi="Times New Roman"/>
          <w:b/>
          <w:bCs/>
          <w:sz w:val="20"/>
        </w:rPr>
      </w:r>
    </w:p>
    <w:p>
      <w:pPr>
        <w:pStyle w:val="Normal"/>
        <w:rPr/>
      </w:pPr>
      <w:r>
        <w:rPr>
          <w:rFonts w:eastAsia="Times New Roman" w:cs="Times New Roman" w:ascii="Times New Roman" w:hAnsi="Times New Roman"/>
          <w:b/>
          <w:sz w:val="20"/>
          <w:szCs w:val="20"/>
          <w:lang w:eastAsia="ru-RU"/>
        </w:rPr>
        <w:t xml:space="preserve">Директор                                                                          </w:t>
        <w:tab/>
        <w:t xml:space="preserve">         ______________________</w:t>
      </w:r>
    </w:p>
    <w:p>
      <w:pPr>
        <w:pStyle w:val="Normal"/>
        <w:rPr>
          <w:rFonts w:ascii="Times New Roman" w:hAnsi="Times New Roman" w:eastAsia="Times New Roman" w:cs="Times New Roman"/>
          <w:b/>
          <w:b/>
          <w:sz w:val="20"/>
          <w:szCs w:val="20"/>
          <w:lang w:eastAsia="ru-RU"/>
        </w:rPr>
      </w:pPr>
      <w:r>
        <w:rPr>
          <w:rFonts w:eastAsia="Times New Roman" w:cs="Times New Roman" w:ascii="Times New Roman" w:hAnsi="Times New Roman"/>
          <w:b/>
          <w:sz w:val="20"/>
          <w:szCs w:val="20"/>
          <w:lang w:eastAsia="ru-RU"/>
        </w:rPr>
      </w:r>
    </w:p>
    <w:p>
      <w:pPr>
        <w:pStyle w:val="Normal"/>
        <w:jc w:val="both"/>
        <w:rPr/>
      </w:pPr>
      <w:r>
        <w:rPr>
          <w:rFonts w:eastAsia="Times New Roman" w:cs="Times New Roman" w:ascii="Times New Roman" w:hAnsi="Times New Roman"/>
          <w:b/>
          <w:sz w:val="20"/>
          <w:szCs w:val="20"/>
          <w:lang w:eastAsia="ru-RU"/>
        </w:rPr>
        <w:t xml:space="preserve">_____________________________  Ю. В. Алехин                          _____________________ / _________________/ </w:t>
      </w:r>
    </w:p>
    <w:p>
      <w:pPr>
        <w:pStyle w:val="Normal"/>
        <w:jc w:val="center"/>
        <w:rPr/>
      </w:pPr>
      <w:r>
        <w:rPr>
          <w:rFonts w:eastAsia="Times New Roman" w:cs="Times New Roman" w:ascii="Times New Roman" w:hAnsi="Times New Roman"/>
          <w:b/>
          <w:bCs/>
          <w:sz w:val="20"/>
          <w:szCs w:val="20"/>
          <w:lang w:eastAsia="ru-RU"/>
        </w:rPr>
        <w:t xml:space="preserve">м.п                                          </w:t>
      </w:r>
    </w:p>
    <w:p>
      <w:pPr>
        <w:pStyle w:val="Normal"/>
        <w:jc w:val="center"/>
        <w:rPr/>
      </w:pPr>
      <w:r>
        <w:rPr>
          <w:rFonts w:cs="Times New Roman" w:ascii="Times New Roman" w:hAnsi="Times New Roman"/>
          <w:b/>
          <w:bCs/>
          <w:sz w:val="20"/>
          <w:szCs w:val="20"/>
        </w:rPr>
        <w:t>_______________________________________________________________________</w:t>
      </w:r>
      <w:r>
        <w:rPr>
          <w:rFonts w:cs="Times New Roman" w:ascii="Times New Roman" w:hAnsi="Times New Roman"/>
          <w:sz w:val="20"/>
          <w:szCs w:val="20"/>
        </w:rPr>
        <w:t>__________________</w:t>
      </w:r>
    </w:p>
    <w:p>
      <w:pPr>
        <w:pStyle w:val="Normal"/>
        <w:jc w:val="both"/>
        <w:rPr/>
      </w:pPr>
      <w:r>
        <w:rPr>
          <w:rFonts w:cs="Times New Roman" w:ascii="Times New Roman" w:hAnsi="Times New Roman"/>
          <w:i/>
          <w:iCs/>
          <w:sz w:val="16"/>
          <w:szCs w:val="16"/>
        </w:rPr>
        <w:t>Информация по предмету Контракта оформляется сторонами Контракта на основании информации, содержащейся в Территориальной схеме обращения с отходами, в том числе твердыми коммунальными и сведений, предоставленных Заказчиком.</w:t>
      </w:r>
    </w:p>
    <w:sectPr>
      <w:headerReference w:type="default" r:id="rId4"/>
      <w:footnotePr>
        <w:numFmt w:val="decimal"/>
      </w:footnotePr>
      <w:type w:val="nextPage"/>
      <w:pgSz w:w="11906" w:h="16838"/>
      <w:pgMar w:left="1417" w:right="566" w:header="708" w:top="765"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Calibri">
    <w:charset w:val="cc"/>
    <w:family w:val="roman"/>
    <w:pitch w:val="variable"/>
  </w:font>
  <w:font w:name="Tahoma">
    <w:charset w:val="cc"/>
    <w:family w:val="roman"/>
    <w:pitch w:val="variable"/>
  </w:font>
  <w:font w:name="Courier New">
    <w:charset w:val="cc"/>
    <w:family w:val="roman"/>
    <w:pitch w:val="variable"/>
  </w:font>
  <w:font w:name="Arial">
    <w:charset w:val="cc"/>
    <w:family w:val="roman"/>
    <w:pitch w:val="variable"/>
  </w:font>
  <w:font w:name="Liberation Sans">
    <w:altName w:val="Arial"/>
    <w:charset w:val="cc"/>
    <w:family w:val="roman"/>
    <w:pitch w:val="variable"/>
  </w:font>
  <w:font w:name="Verdana">
    <w:charset w:val="cc"/>
    <w:family w:val="roman"/>
    <w:pitch w:val="variable"/>
  </w:font>
  <w:font w:name="Sylfaen">
    <w:charset w:val="cc"/>
    <w:family w:val="roman"/>
    <w:pitch w:val="variable"/>
  </w:font>
  <w:font w:name="Times New Roman">
    <w:altName w:val="serif"/>
    <w:charset w:val="cc"/>
    <w:family w:val="roman"/>
    <w:pitch w:val="variable"/>
  </w:font>
</w:fonts>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Style33"/>
        <w:jc w:val="both"/>
        <w:rPr/>
      </w:pPr>
      <w:r>
        <w:rPr>
          <w:rStyle w:val="Style19"/>
        </w:rPr>
        <w:footnoteRef/>
      </w:r>
      <w:r>
        <w:rPr>
          <w:rFonts w:cs="Times New Roman" w:ascii="Times New Roman" w:hAnsi="Times New Roman"/>
          <w:sz w:val="16"/>
          <w:szCs w:val="16"/>
        </w:rPr>
        <w:tab/>
        <w:t>Согласно ст. 24.7 Федерального закона от 24.06.1998 года № 89 ФЗ «Об отходах производства и потребления» собственники твердых коммунальных отходов обязаны заключить Контракт на оказание услуг по обращению с твердыми коммунальными отходами с региональным оператором, который является исполнителем по настоящему договору, в зоне деятельности которого образуются твердые коммунальные отходы</w:t>
      </w:r>
      <w:r>
        <w:rPr>
          <w:rFonts w:cs="Times New Roman" w:ascii="Times New Roman" w:hAnsi="Times New Roman"/>
        </w:rPr>
        <w:t>.</w:t>
      </w:r>
    </w:p>
    <w:p>
      <w:pPr>
        <w:pStyle w:val="Style33"/>
        <w:jc w:val="both"/>
        <w:rPr/>
      </w:pPr>
      <w:r>
        <w:rPr/>
      </w:r>
    </w:p>
  </w:footnote>
  <w:footnote w:id="3">
    <w:p>
      <w:pPr>
        <w:pStyle w:val="Style33"/>
        <w:jc w:val="both"/>
        <w:rPr/>
      </w:pPr>
      <w:r>
        <w:rPr>
          <w:rStyle w:val="Style19"/>
        </w:rPr>
        <w:footnoteRef/>
      </w:r>
      <w:r>
        <w:rPr>
          <w:rFonts w:cs="Times New Roman" w:ascii="Times New Roman" w:hAnsi="Times New Roman"/>
          <w:sz w:val="16"/>
          <w:szCs w:val="16"/>
        </w:rPr>
        <w:tab/>
        <w:t>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pPr>
        <w:pStyle w:val="Normal"/>
        <w:rPr/>
      </w:pPr>
      <w:r>
        <w:rPr/>
      </w:r>
    </w:p>
  </w:footnote>
  <w:footnote w:id="4">
    <w:p>
      <w:pPr>
        <w:pStyle w:val="Style33"/>
        <w:jc w:val="both"/>
        <w:rPr/>
      </w:pPr>
      <w:r>
        <w:rPr>
          <w:rStyle w:val="Style19"/>
        </w:rPr>
        <w:footnoteRef/>
      </w:r>
      <w:r>
        <w:rPr>
          <w:rFonts w:cs="Times New Roman" w:ascii="Times New Roman" w:hAnsi="Times New Roman"/>
          <w:sz w:val="16"/>
          <w:szCs w:val="16"/>
        </w:rPr>
        <w:tab/>
        <w:t>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7"/>
      <w:jc w:val="center"/>
      <w:rPr/>
    </w:pPr>
    <w:r>
      <w:rPr>
        <w:rFonts w:ascii="Times New Roman" w:hAnsi="Times New Roman"/>
      </w:rPr>
      <w:fldChar w:fldCharType="begin"/>
    </w:r>
    <w:r>
      <w:rPr>
        <w:rFonts w:ascii="Times New Roman" w:hAnsi="Times New Roman"/>
      </w:rPr>
      <w:instrText> PAGE </w:instrText>
    </w:r>
    <w:r>
      <w:rPr>
        <w:rFonts w:ascii="Times New Roman" w:hAnsi="Times New Roman"/>
      </w:rPr>
      <w:fldChar w:fldCharType="separate"/>
    </w:r>
    <w:r>
      <w:rPr>
        <w:rFonts w:ascii="Times New Roman" w:hAnsi="Times New Roman"/>
      </w:rPr>
      <w:t>8</w:t>
    </w:r>
    <w:r>
      <w:rPr>
        <w:rFonts w:ascii="Times New Roman" w:hAnsi="Times New Roman"/>
      </w:rPr>
      <w:fldChar w:fldCharType="end"/>
    </w:r>
  </w:p>
  <w:p>
    <w:pPr>
      <w:pStyle w:val="Style27"/>
      <w:rPr/>
    </w:pPr>
    <w:r>
      <w:rPr/>
    </w:r>
  </w:p>
</w:hdr>
</file>

<file path=word/settings.xml><?xml version="1.0" encoding="utf-8"?>
<w:settings xmlns:w="http://schemas.openxmlformats.org/wordprocessingml/2006/main">
  <w:zoom w:percent="120"/>
  <w:displayBackgroundShape/>
  <w:embedSystemFonts/>
  <w:defaultTabStop w:val="720"/>
  <w:autoHyphenation w:val="false"/>
  <w:footnotePr>
    <w:numFmt w:val="decimal"/>
    <w:footnote w:id="0"/>
    <w:footnote w:id="1"/>
  </w:footnotePr>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923ac4"/>
    <w:pPr>
      <w:widowControl/>
      <w:suppressAutoHyphens w:val="true"/>
      <w:bidi w:val="0"/>
      <w:jc w:val="left"/>
    </w:pPr>
    <w:rPr>
      <w:rFonts w:ascii="Calibri" w:hAnsi="Calibri" w:eastAsia="Calibri" w:cs="Calibri"/>
      <w:color w:val="00000A"/>
      <w:kern w:val="0"/>
      <w:sz w:val="22"/>
      <w:szCs w:val="22"/>
      <w:lang w:val="ru-RU" w:eastAsia="zh-CN" w:bidi="ar-SA"/>
    </w:rPr>
  </w:style>
  <w:style w:type="character" w:styleId="DefaultParagraphFont" w:default="1">
    <w:name w:val="Default Paragraph Font"/>
    <w:uiPriority w:val="1"/>
    <w:semiHidden/>
    <w:unhideWhenUsed/>
    <w:qFormat/>
    <w:rPr/>
  </w:style>
  <w:style w:type="character" w:styleId="1" w:customStyle="1">
    <w:name w:val="Основной шрифт абзаца1"/>
    <w:qFormat/>
    <w:rsid w:val="00923ac4"/>
    <w:rPr/>
  </w:style>
  <w:style w:type="character" w:styleId="4" w:customStyle="1">
    <w:name w:val="Основной шрифт абзаца4"/>
    <w:qFormat/>
    <w:rsid w:val="00923ac4"/>
    <w:rPr/>
  </w:style>
  <w:style w:type="character" w:styleId="3" w:customStyle="1">
    <w:name w:val="Основной шрифт абзаца3"/>
    <w:qFormat/>
    <w:rsid w:val="00923ac4"/>
    <w:rPr/>
  </w:style>
  <w:style w:type="character" w:styleId="2" w:customStyle="1">
    <w:name w:val="Основной шрифт абзаца2"/>
    <w:qFormat/>
    <w:rsid w:val="00923ac4"/>
    <w:rPr/>
  </w:style>
  <w:style w:type="character" w:styleId="Style14" w:customStyle="1">
    <w:name w:val="Текст выноски Знак"/>
    <w:qFormat/>
    <w:rsid w:val="00923ac4"/>
    <w:rPr>
      <w:rFonts w:ascii="Tahoma" w:hAnsi="Tahoma" w:cs="Tahoma"/>
      <w:sz w:val="16"/>
      <w:szCs w:val="16"/>
    </w:rPr>
  </w:style>
  <w:style w:type="character" w:styleId="Style15" w:customStyle="1">
    <w:name w:val="Интернет-ссылка"/>
    <w:rsid w:val="00923ac4"/>
    <w:rPr>
      <w:color w:val="0000FF"/>
      <w:u w:val="single"/>
    </w:rPr>
  </w:style>
  <w:style w:type="character" w:styleId="Style16" w:customStyle="1">
    <w:name w:val="Верхний колонтитул Знак"/>
    <w:basedOn w:val="1"/>
    <w:qFormat/>
    <w:rsid w:val="00923ac4"/>
    <w:rPr/>
  </w:style>
  <w:style w:type="character" w:styleId="Style17" w:customStyle="1">
    <w:name w:val="Нижний колонтитул Знак"/>
    <w:basedOn w:val="1"/>
    <w:qFormat/>
    <w:rsid w:val="00923ac4"/>
    <w:rPr/>
  </w:style>
  <w:style w:type="character" w:styleId="Phone" w:customStyle="1">
    <w:name w:val="phone"/>
    <w:qFormat/>
    <w:rsid w:val="00923ac4"/>
    <w:rPr/>
  </w:style>
  <w:style w:type="character" w:styleId="Style18" w:customStyle="1">
    <w:name w:val="Символ концевой сноски"/>
    <w:qFormat/>
    <w:rsid w:val="00923ac4"/>
    <w:rPr/>
  </w:style>
  <w:style w:type="character" w:styleId="11" w:customStyle="1">
    <w:name w:val="Знак концевой сноски1"/>
    <w:qFormat/>
    <w:rsid w:val="00923ac4"/>
    <w:rPr>
      <w:vertAlign w:val="superscript"/>
    </w:rPr>
  </w:style>
  <w:style w:type="character" w:styleId="Style19" w:customStyle="1">
    <w:name w:val="Символ сноски"/>
    <w:qFormat/>
    <w:rsid w:val="00923ac4"/>
    <w:rPr/>
  </w:style>
  <w:style w:type="character" w:styleId="12" w:customStyle="1">
    <w:name w:val="Знак сноски1"/>
    <w:qFormat/>
    <w:rsid w:val="00923ac4"/>
    <w:rPr>
      <w:vertAlign w:val="superscript"/>
    </w:rPr>
  </w:style>
  <w:style w:type="character" w:styleId="ListLabel3" w:customStyle="1">
    <w:name w:val="ListLabel 3"/>
    <w:qFormat/>
    <w:rsid w:val="00923ac4"/>
    <w:rPr>
      <w:rFonts w:ascii="Courier New" w:hAnsi="Courier New" w:cs="Courier New"/>
      <w:b w:val="false"/>
      <w:i w:val="false"/>
      <w:strike w:val="false"/>
      <w:dstrike w:val="false"/>
      <w:color w:val="0000FF"/>
      <w:sz w:val="20"/>
      <w:u w:val="none"/>
    </w:rPr>
  </w:style>
  <w:style w:type="character" w:styleId="ListLabel2" w:customStyle="1">
    <w:name w:val="ListLabel 2"/>
    <w:qFormat/>
    <w:rsid w:val="00923ac4"/>
    <w:rPr>
      <w:rFonts w:ascii="Arial" w:hAnsi="Arial" w:cs="Arial"/>
      <w:b w:val="false"/>
      <w:i w:val="false"/>
      <w:strike w:val="false"/>
      <w:dstrike w:val="false"/>
      <w:color w:val="0000FF"/>
      <w:sz w:val="16"/>
      <w:u w:val="none"/>
    </w:rPr>
  </w:style>
  <w:style w:type="character" w:styleId="FootnoteCharacters" w:customStyle="1">
    <w:name w:val="Footnote Characters"/>
    <w:qFormat/>
    <w:rsid w:val="00923ac4"/>
    <w:rPr>
      <w:vertAlign w:val="superscript"/>
    </w:rPr>
  </w:style>
  <w:style w:type="character" w:styleId="21" w:customStyle="1">
    <w:name w:val="Знак сноски2"/>
    <w:qFormat/>
    <w:rsid w:val="00923ac4"/>
    <w:rPr>
      <w:vertAlign w:val="superscript"/>
    </w:rPr>
  </w:style>
  <w:style w:type="character" w:styleId="22" w:customStyle="1">
    <w:name w:val="Знак концевой сноски2"/>
    <w:qFormat/>
    <w:rsid w:val="00923ac4"/>
    <w:rPr>
      <w:vertAlign w:val="superscript"/>
    </w:rPr>
  </w:style>
  <w:style w:type="character" w:styleId="Style20" w:customStyle="1">
    <w:name w:val="Привязка сноски"/>
    <w:rsid w:val="00923ac4"/>
    <w:rPr>
      <w:vertAlign w:val="superscript"/>
    </w:rPr>
  </w:style>
  <w:style w:type="character" w:styleId="Style21" w:customStyle="1">
    <w:name w:val="Привязка концевой сноски"/>
    <w:rsid w:val="00923ac4"/>
    <w:rPr>
      <w:vertAlign w:val="superscript"/>
    </w:rPr>
  </w:style>
  <w:style w:type="character" w:styleId="EndnoteCharacters" w:customStyle="1">
    <w:name w:val="Endnote Characters"/>
    <w:qFormat/>
    <w:rsid w:val="00923ac4"/>
    <w:rPr>
      <w:vertAlign w:val="superscript"/>
    </w:rPr>
  </w:style>
  <w:style w:type="character" w:styleId="ListLabel4" w:customStyle="1">
    <w:name w:val="ListLabel 4"/>
    <w:qFormat/>
    <w:rsid w:val="00923ac4"/>
    <w:rPr>
      <w:rFonts w:ascii="Times New Roman" w:hAnsi="Times New Roman" w:cs="Times New Roman"/>
      <w:color w:val="000000"/>
      <w:sz w:val="20"/>
      <w:u w:val="none"/>
    </w:rPr>
  </w:style>
  <w:style w:type="character" w:styleId="ListLabel5" w:customStyle="1">
    <w:name w:val="ListLabel 5"/>
    <w:qFormat/>
    <w:rsid w:val="00923ac4"/>
    <w:rPr>
      <w:rFonts w:ascii="Times New Roman" w:hAnsi="Times New Roman" w:cs="Times New Roman"/>
      <w:sz w:val="20"/>
      <w:szCs w:val="20"/>
      <w:shd w:fill="FFFFFF" w:val="clear"/>
    </w:rPr>
  </w:style>
  <w:style w:type="character" w:styleId="ListLabel6" w:customStyle="1">
    <w:name w:val="ListLabel 6"/>
    <w:qFormat/>
    <w:rsid w:val="00923ac4"/>
    <w:rPr>
      <w:rFonts w:ascii="Times New Roman" w:hAnsi="Times New Roman" w:cs="Times New Roman"/>
      <w:color w:val="000000"/>
      <w:sz w:val="20"/>
      <w:u w:val="none"/>
    </w:rPr>
  </w:style>
  <w:style w:type="character" w:styleId="ListLabel7" w:customStyle="1">
    <w:name w:val="ListLabel 7"/>
    <w:qFormat/>
    <w:rsid w:val="00923ac4"/>
    <w:rPr>
      <w:rFonts w:ascii="Times New Roman" w:hAnsi="Times New Roman" w:cs="Times New Roman"/>
      <w:sz w:val="20"/>
      <w:szCs w:val="20"/>
      <w:highlight w:val="white"/>
    </w:rPr>
  </w:style>
  <w:style w:type="character" w:styleId="ListLabel8">
    <w:name w:val="ListLabel 8"/>
    <w:qFormat/>
    <w:rPr>
      <w:rFonts w:ascii="Times New Roman" w:hAnsi="Times New Roman" w:cs="Times New Roman"/>
      <w:color w:val="000000"/>
      <w:sz w:val="20"/>
      <w:u w:val="none"/>
    </w:rPr>
  </w:style>
  <w:style w:type="character" w:styleId="ListLabel9">
    <w:name w:val="ListLabel 9"/>
    <w:qFormat/>
    <w:rPr>
      <w:rFonts w:ascii="Times New Roman" w:hAnsi="Times New Roman" w:cs="Times New Roman"/>
      <w:sz w:val="20"/>
      <w:szCs w:val="20"/>
    </w:rPr>
  </w:style>
  <w:style w:type="character" w:styleId="ListLabel10">
    <w:name w:val="ListLabel 10"/>
    <w:qFormat/>
    <w:rPr>
      <w:rFonts w:ascii="Times New Roman" w:hAnsi="Times New Roman" w:cs="Times New Roman"/>
      <w:color w:val="000000"/>
      <w:sz w:val="20"/>
      <w:u w:val="none"/>
    </w:rPr>
  </w:style>
  <w:style w:type="character" w:styleId="ListLabel11">
    <w:name w:val="ListLabel 11"/>
    <w:qFormat/>
    <w:rPr>
      <w:rFonts w:ascii="Times New Roman" w:hAnsi="Times New Roman" w:cs="Times New Roman"/>
      <w:sz w:val="20"/>
      <w:szCs w:val="20"/>
    </w:rPr>
  </w:style>
  <w:style w:type="character" w:styleId="ListLabel26">
    <w:name w:val="ListLabel 26"/>
    <w:qFormat/>
    <w:rPr>
      <w:rFonts w:ascii="Times New Roman" w:hAnsi="Times New Roman" w:eastAsia="Calibri" w:cs="Times New Roman"/>
      <w:b w:val="false"/>
      <w:i w:val="false"/>
      <w:caps w:val="false"/>
      <w:smallCaps w:val="false"/>
      <w:color w:val="ED1C24"/>
      <w:spacing w:val="0"/>
      <w:sz w:val="20"/>
      <w:lang w:val="en-US"/>
    </w:rPr>
  </w:style>
  <w:style w:type="character" w:styleId="ListLabel27">
    <w:name w:val="ListLabel 27"/>
    <w:qFormat/>
    <w:rPr>
      <w:rFonts w:ascii="Times New Roman" w:hAnsi="Times New Roman" w:cs="Times New Roman"/>
      <w:color w:val="000000"/>
      <w:sz w:val="20"/>
      <w:u w:val="none"/>
    </w:rPr>
  </w:style>
  <w:style w:type="character" w:styleId="ListLabel28">
    <w:name w:val="ListLabel 28"/>
    <w:qFormat/>
    <w:rPr>
      <w:rFonts w:ascii="Times New Roman" w:hAnsi="Times New Roman" w:eastAsia="Calibri" w:cs="Times New Roman"/>
      <w:b w:val="false"/>
      <w:i w:val="false"/>
      <w:caps w:val="false"/>
      <w:smallCaps w:val="false"/>
      <w:color w:val="ED1C24"/>
      <w:spacing w:val="0"/>
      <w:sz w:val="20"/>
      <w:lang w:val="en-US"/>
    </w:rPr>
  </w:style>
  <w:style w:type="character" w:styleId="ListLabel29">
    <w:name w:val="ListLabel 29"/>
    <w:qFormat/>
    <w:rPr>
      <w:rFonts w:ascii="Times New Roman" w:hAnsi="Times New Roman" w:cs="Times New Roman"/>
      <w:sz w:val="20"/>
      <w:szCs w:val="20"/>
    </w:rPr>
  </w:style>
  <w:style w:type="character" w:styleId="ListLabel30">
    <w:name w:val="ListLabel 30"/>
    <w:qFormat/>
    <w:rPr>
      <w:rFonts w:ascii="Times New Roman" w:hAnsi="Times New Roman" w:cs="Times New Roman"/>
      <w:color w:val="000000"/>
      <w:sz w:val="20"/>
      <w:u w:val="none"/>
    </w:rPr>
  </w:style>
  <w:style w:type="character" w:styleId="ListLabel31">
    <w:name w:val="ListLabel 31"/>
    <w:qFormat/>
    <w:rPr>
      <w:rFonts w:ascii="Times New Roman" w:hAnsi="Times New Roman" w:eastAsia="Calibri" w:cs="Times New Roman"/>
      <w:b w:val="false"/>
      <w:bCs w:val="false"/>
      <w:i w:val="false"/>
      <w:caps w:val="false"/>
      <w:smallCaps w:val="false"/>
      <w:color w:val="000000"/>
      <w:spacing w:val="0"/>
      <w:sz w:val="20"/>
      <w:lang w:val="en-US"/>
    </w:rPr>
  </w:style>
  <w:style w:type="character" w:styleId="ListLabel32">
    <w:name w:val="ListLabel 32"/>
    <w:qFormat/>
    <w:rPr>
      <w:rFonts w:ascii="Times New Roman" w:hAnsi="Times New Roman" w:cs="Times New Roman"/>
      <w:sz w:val="20"/>
      <w:szCs w:val="20"/>
    </w:rPr>
  </w:style>
  <w:style w:type="character" w:styleId="ListLabel33">
    <w:name w:val="ListLabel 33"/>
    <w:qFormat/>
    <w:rPr>
      <w:rFonts w:ascii="Times New Roman" w:hAnsi="Times New Roman" w:cs="Times New Roman"/>
      <w:color w:val="000000"/>
      <w:sz w:val="20"/>
      <w:u w:val="none"/>
    </w:rPr>
  </w:style>
  <w:style w:type="character" w:styleId="ListLabel34">
    <w:name w:val="ListLabel 34"/>
    <w:qFormat/>
    <w:rPr>
      <w:rFonts w:ascii="Times New Roman" w:hAnsi="Times New Roman" w:eastAsia="Calibri" w:cs="Times New Roman"/>
      <w:b w:val="false"/>
      <w:bCs w:val="false"/>
      <w:i w:val="false"/>
      <w:caps w:val="false"/>
      <w:smallCaps w:val="false"/>
      <w:color w:val="000000"/>
      <w:spacing w:val="0"/>
      <w:sz w:val="20"/>
      <w:lang w:val="en-US"/>
    </w:rPr>
  </w:style>
  <w:style w:type="character" w:styleId="ListLabel35">
    <w:name w:val="ListLabel 35"/>
    <w:qFormat/>
    <w:rPr>
      <w:rFonts w:ascii="Times New Roman" w:hAnsi="Times New Roman" w:cs="Times New Roman"/>
      <w:sz w:val="20"/>
      <w:szCs w:val="20"/>
    </w:rPr>
  </w:style>
  <w:style w:type="character" w:styleId="ListLabel37">
    <w:name w:val="ListLabel 37"/>
    <w:qFormat/>
    <w:rPr>
      <w:rFonts w:ascii="Times New Roman" w:hAnsi="Times New Roman" w:eastAsia="Calibri" w:cs="Times New Roman"/>
      <w:b w:val="false"/>
      <w:i w:val="false"/>
      <w:caps w:val="false"/>
      <w:smallCaps w:val="false"/>
      <w:color w:val="000000"/>
      <w:spacing w:val="0"/>
      <w:sz w:val="20"/>
      <w:lang w:val="en-US"/>
    </w:rPr>
  </w:style>
  <w:style w:type="character" w:styleId="ListLabel38">
    <w:name w:val="ListLabel 38"/>
    <w:qFormat/>
    <w:rPr>
      <w:rFonts w:ascii="Times New Roman" w:hAnsi="Times New Roman" w:cs="Times New Roman"/>
      <w:color w:val="000000"/>
      <w:sz w:val="20"/>
      <w:u w:val="none"/>
    </w:rPr>
  </w:style>
  <w:style w:type="character" w:styleId="ListLabel39">
    <w:name w:val="ListLabel 39"/>
    <w:qFormat/>
    <w:rPr>
      <w:rFonts w:ascii="Times New Roman" w:hAnsi="Times New Roman" w:eastAsia="Calibri" w:cs="Times New Roman"/>
      <w:b w:val="false"/>
      <w:i w:val="false"/>
      <w:caps w:val="false"/>
      <w:smallCaps w:val="false"/>
      <w:color w:val="000000"/>
      <w:spacing w:val="0"/>
      <w:sz w:val="20"/>
      <w:u w:val="single"/>
      <w:lang w:val="en-US"/>
    </w:rPr>
  </w:style>
  <w:style w:type="character" w:styleId="ListLabel40">
    <w:name w:val="ListLabel 40"/>
    <w:qFormat/>
    <w:rPr>
      <w:rFonts w:ascii="Times New Roman" w:hAnsi="Times New Roman" w:eastAsia="Calibri" w:cs="Times New Roman"/>
      <w:b w:val="false"/>
      <w:i w:val="false"/>
      <w:caps w:val="false"/>
      <w:smallCaps w:val="false"/>
      <w:color w:val="000000"/>
      <w:spacing w:val="0"/>
      <w:sz w:val="20"/>
      <w:lang w:val="en-US"/>
    </w:rPr>
  </w:style>
  <w:style w:type="character" w:styleId="ListLabel41">
    <w:name w:val="ListLabel 41"/>
    <w:qFormat/>
    <w:rPr>
      <w:rFonts w:ascii="Times New Roman" w:hAnsi="Times New Roman" w:cs="Times New Roman"/>
      <w:sz w:val="20"/>
      <w:szCs w:val="20"/>
    </w:rPr>
  </w:style>
  <w:style w:type="character" w:styleId="ListLabel42">
    <w:name w:val="ListLabel 42"/>
    <w:qFormat/>
    <w:rPr>
      <w:rFonts w:ascii="Times New Roman" w:hAnsi="Times New Roman" w:cs="Times New Roman"/>
      <w:color w:val="000000"/>
      <w:sz w:val="20"/>
      <w:u w:val="none"/>
    </w:rPr>
  </w:style>
  <w:style w:type="character" w:styleId="ListLabel43">
    <w:name w:val="ListLabel 43"/>
    <w:qFormat/>
    <w:rPr>
      <w:rFonts w:ascii="Times New Roman" w:hAnsi="Times New Roman" w:eastAsia="Calibri" w:cs="Times New Roman"/>
      <w:b w:val="false"/>
      <w:i w:val="false"/>
      <w:caps w:val="false"/>
      <w:smallCaps w:val="false"/>
      <w:color w:val="000000"/>
      <w:spacing w:val="0"/>
      <w:sz w:val="20"/>
      <w:u w:val="single"/>
      <w:lang w:val="en-US"/>
    </w:rPr>
  </w:style>
  <w:style w:type="character" w:styleId="ListLabel44">
    <w:name w:val="ListLabel 44"/>
    <w:qFormat/>
    <w:rPr>
      <w:rFonts w:ascii="Times New Roman" w:hAnsi="Times New Roman" w:eastAsia="Calibri" w:cs="Times New Roman"/>
      <w:b w:val="false"/>
      <w:i w:val="false"/>
      <w:caps w:val="false"/>
      <w:smallCaps w:val="false"/>
      <w:color w:val="000000"/>
      <w:spacing w:val="0"/>
      <w:sz w:val="20"/>
      <w:lang w:val="en-US"/>
    </w:rPr>
  </w:style>
  <w:style w:type="character" w:styleId="ListLabel45">
    <w:name w:val="ListLabel 45"/>
    <w:qFormat/>
    <w:rPr>
      <w:rFonts w:ascii="Times New Roman" w:hAnsi="Times New Roman" w:cs="Times New Roman"/>
      <w:sz w:val="20"/>
      <w:szCs w:val="20"/>
    </w:rPr>
  </w:style>
  <w:style w:type="character" w:styleId="ListLabel46">
    <w:name w:val="ListLabel 46"/>
    <w:qFormat/>
    <w:rPr>
      <w:rFonts w:ascii="Times New Roman" w:hAnsi="Times New Roman" w:cs="Times New Roman"/>
      <w:color w:val="000000"/>
      <w:sz w:val="20"/>
      <w:u w:val="none"/>
    </w:rPr>
  </w:style>
  <w:style w:type="character" w:styleId="ListLabel47">
    <w:name w:val="ListLabel 47"/>
    <w:qFormat/>
    <w:rPr>
      <w:rFonts w:ascii="Times New Roman" w:hAnsi="Times New Roman" w:eastAsia="Calibri" w:cs="Times New Roman"/>
      <w:b w:val="false"/>
      <w:i w:val="false"/>
      <w:caps w:val="false"/>
      <w:smallCaps w:val="false"/>
      <w:color w:val="000000"/>
      <w:spacing w:val="0"/>
      <w:sz w:val="20"/>
      <w:u w:val="single"/>
      <w:lang w:val="en-US"/>
    </w:rPr>
  </w:style>
  <w:style w:type="character" w:styleId="ListLabel48">
    <w:name w:val="ListLabel 48"/>
    <w:qFormat/>
    <w:rPr>
      <w:rFonts w:ascii="Times New Roman" w:hAnsi="Times New Roman" w:eastAsia="Calibri" w:cs="Times New Roman"/>
      <w:b w:val="false"/>
      <w:i w:val="false"/>
      <w:caps w:val="false"/>
      <w:smallCaps w:val="false"/>
      <w:color w:val="000000"/>
      <w:spacing w:val="0"/>
      <w:sz w:val="20"/>
      <w:lang w:val="en-US"/>
    </w:rPr>
  </w:style>
  <w:style w:type="character" w:styleId="ListLabel49">
    <w:name w:val="ListLabel 49"/>
    <w:qFormat/>
    <w:rPr>
      <w:rFonts w:ascii="Times New Roman" w:hAnsi="Times New Roman" w:cs="Times New Roman"/>
      <w:sz w:val="20"/>
      <w:szCs w:val="20"/>
    </w:rPr>
  </w:style>
  <w:style w:type="character" w:styleId="ListLabel50">
    <w:name w:val="ListLabel 50"/>
    <w:qFormat/>
    <w:rPr>
      <w:rFonts w:ascii="Times New Roman" w:hAnsi="Times New Roman" w:cs="Times New Roman"/>
      <w:color w:val="000000"/>
      <w:sz w:val="20"/>
      <w:u w:val="none"/>
    </w:rPr>
  </w:style>
  <w:style w:type="character" w:styleId="ListLabel51">
    <w:name w:val="ListLabel 51"/>
    <w:qFormat/>
    <w:rPr>
      <w:rFonts w:ascii="Times New Roman" w:hAnsi="Times New Roman" w:eastAsia="Calibri" w:cs="Times New Roman"/>
      <w:b w:val="false"/>
      <w:i w:val="false"/>
      <w:caps w:val="false"/>
      <w:smallCaps w:val="false"/>
      <w:color w:val="000000"/>
      <w:spacing w:val="0"/>
      <w:sz w:val="20"/>
      <w:u w:val="single"/>
      <w:lang w:val="en-US"/>
    </w:rPr>
  </w:style>
  <w:style w:type="character" w:styleId="ListLabel52">
    <w:name w:val="ListLabel 52"/>
    <w:qFormat/>
    <w:rPr>
      <w:rFonts w:ascii="Times New Roman" w:hAnsi="Times New Roman" w:eastAsia="Calibri" w:cs="Times New Roman"/>
      <w:b w:val="false"/>
      <w:i w:val="false"/>
      <w:caps w:val="false"/>
      <w:smallCaps w:val="false"/>
      <w:color w:val="000000"/>
      <w:spacing w:val="0"/>
      <w:sz w:val="20"/>
      <w:lang w:val="en-US"/>
    </w:rPr>
  </w:style>
  <w:style w:type="character" w:styleId="ListLabel53">
    <w:name w:val="ListLabel 53"/>
    <w:qFormat/>
    <w:rPr>
      <w:rFonts w:ascii="Times New Roman" w:hAnsi="Times New Roman" w:cs="Times New Roman"/>
      <w:sz w:val="20"/>
      <w:szCs w:val="20"/>
    </w:rPr>
  </w:style>
  <w:style w:type="character" w:styleId="ListLabel54">
    <w:name w:val="ListLabel 54"/>
    <w:qFormat/>
    <w:rPr>
      <w:rFonts w:ascii="Times New Roman" w:hAnsi="Times New Roman" w:cs="Times New Roman"/>
      <w:color w:val="000000"/>
      <w:sz w:val="20"/>
      <w:u w:val="none"/>
    </w:rPr>
  </w:style>
  <w:style w:type="character" w:styleId="ListLabel55">
    <w:name w:val="ListLabel 55"/>
    <w:qFormat/>
    <w:rPr>
      <w:rFonts w:ascii="Times New Roman" w:hAnsi="Times New Roman" w:eastAsia="Calibri" w:cs="Times New Roman"/>
      <w:b w:val="false"/>
      <w:i w:val="false"/>
      <w:caps w:val="false"/>
      <w:smallCaps w:val="false"/>
      <w:color w:val="000000"/>
      <w:spacing w:val="0"/>
      <w:sz w:val="20"/>
      <w:u w:val="single"/>
      <w:lang w:val="en-US"/>
    </w:rPr>
  </w:style>
  <w:style w:type="character" w:styleId="ListLabel56">
    <w:name w:val="ListLabel 56"/>
    <w:qFormat/>
    <w:rPr>
      <w:rFonts w:ascii="Times New Roman" w:hAnsi="Times New Roman" w:eastAsia="Calibri" w:cs="Times New Roman"/>
      <w:b w:val="false"/>
      <w:i w:val="false"/>
      <w:caps w:val="false"/>
      <w:smallCaps w:val="false"/>
      <w:color w:val="000000"/>
      <w:spacing w:val="0"/>
      <w:sz w:val="20"/>
      <w:lang w:val="en-US"/>
    </w:rPr>
  </w:style>
  <w:style w:type="character" w:styleId="ListLabel57">
    <w:name w:val="ListLabel 57"/>
    <w:qFormat/>
    <w:rPr>
      <w:rFonts w:ascii="Times New Roman" w:hAnsi="Times New Roman" w:cs="Times New Roman"/>
      <w:sz w:val="20"/>
      <w:szCs w:val="20"/>
    </w:rPr>
  </w:style>
  <w:style w:type="character" w:styleId="ListLabel58">
    <w:name w:val="ListLabel 58"/>
    <w:qFormat/>
    <w:rPr>
      <w:rFonts w:ascii="Times New Roman" w:hAnsi="Times New Roman" w:cs="Times New Roman"/>
      <w:color w:val="000000"/>
      <w:sz w:val="20"/>
      <w:u w:val="none"/>
    </w:rPr>
  </w:style>
  <w:style w:type="character" w:styleId="ListLabel59">
    <w:name w:val="ListLabel 59"/>
    <w:qFormat/>
    <w:rPr>
      <w:rFonts w:ascii="Times New Roman" w:hAnsi="Times New Roman" w:eastAsia="Calibri" w:cs="Times New Roman"/>
      <w:b w:val="false"/>
      <w:i w:val="false"/>
      <w:caps w:val="false"/>
      <w:smallCaps w:val="false"/>
      <w:color w:val="000000"/>
      <w:spacing w:val="0"/>
      <w:sz w:val="20"/>
      <w:u w:val="single"/>
      <w:lang w:val="en-US"/>
    </w:rPr>
  </w:style>
  <w:style w:type="character" w:styleId="ListLabel60">
    <w:name w:val="ListLabel 60"/>
    <w:qFormat/>
    <w:rPr>
      <w:rFonts w:ascii="Times New Roman" w:hAnsi="Times New Roman" w:eastAsia="Calibri" w:cs="Times New Roman"/>
      <w:b w:val="false"/>
      <w:i w:val="false"/>
      <w:caps w:val="false"/>
      <w:smallCaps w:val="false"/>
      <w:color w:val="000000"/>
      <w:spacing w:val="0"/>
      <w:sz w:val="20"/>
      <w:lang w:val="en-US"/>
    </w:rPr>
  </w:style>
  <w:style w:type="character" w:styleId="ListLabel61">
    <w:name w:val="ListLabel 61"/>
    <w:qFormat/>
    <w:rPr>
      <w:rFonts w:ascii="Times New Roman" w:hAnsi="Times New Roman" w:cs="Times New Roman"/>
      <w:sz w:val="20"/>
      <w:szCs w:val="20"/>
    </w:rPr>
  </w:style>
  <w:style w:type="character" w:styleId="ListLabel62">
    <w:name w:val="ListLabel 62"/>
    <w:qFormat/>
    <w:rPr>
      <w:rFonts w:ascii="Times New Roman" w:hAnsi="Times New Roman" w:cs="Times New Roman"/>
      <w:color w:val="000000"/>
      <w:sz w:val="20"/>
      <w:u w:val="none"/>
    </w:rPr>
  </w:style>
  <w:style w:type="character" w:styleId="ListLabel63">
    <w:name w:val="ListLabel 63"/>
    <w:qFormat/>
    <w:rPr>
      <w:rFonts w:ascii="Times New Roman" w:hAnsi="Times New Roman" w:eastAsia="Calibri" w:cs="Times New Roman"/>
      <w:b w:val="false"/>
      <w:i w:val="false"/>
      <w:caps w:val="false"/>
      <w:smallCaps w:val="false"/>
      <w:color w:val="000000"/>
      <w:spacing w:val="0"/>
      <w:sz w:val="20"/>
      <w:u w:val="single"/>
      <w:lang w:val="en-US"/>
    </w:rPr>
  </w:style>
  <w:style w:type="character" w:styleId="ListLabel64">
    <w:name w:val="ListLabel 64"/>
    <w:qFormat/>
    <w:rPr>
      <w:rFonts w:ascii="Times New Roman" w:hAnsi="Times New Roman" w:eastAsia="Calibri" w:cs="Times New Roman"/>
      <w:b w:val="false"/>
      <w:i w:val="false"/>
      <w:caps w:val="false"/>
      <w:smallCaps w:val="false"/>
      <w:color w:val="000000"/>
      <w:spacing w:val="0"/>
      <w:sz w:val="20"/>
      <w:lang w:val="en-US"/>
    </w:rPr>
  </w:style>
  <w:style w:type="character" w:styleId="ListLabel65">
    <w:name w:val="ListLabel 65"/>
    <w:qFormat/>
    <w:rPr>
      <w:rFonts w:ascii="Times New Roman" w:hAnsi="Times New Roman" w:cs="Times New Roman"/>
      <w:sz w:val="20"/>
      <w:szCs w:val="20"/>
    </w:rPr>
  </w:style>
  <w:style w:type="character" w:styleId="ListLabel66">
    <w:name w:val="ListLabel 66"/>
    <w:qFormat/>
    <w:rPr>
      <w:rFonts w:ascii="Times New Roman" w:hAnsi="Times New Roman" w:cs="Times New Roman"/>
      <w:color w:val="000000"/>
      <w:sz w:val="20"/>
      <w:u w:val="none"/>
    </w:rPr>
  </w:style>
  <w:style w:type="character" w:styleId="ListLabel67">
    <w:name w:val="ListLabel 67"/>
    <w:qFormat/>
    <w:rPr>
      <w:rFonts w:ascii="Times New Roman" w:hAnsi="Times New Roman" w:eastAsia="Calibri" w:cs="Times New Roman"/>
      <w:b w:val="false"/>
      <w:i w:val="false"/>
      <w:caps w:val="false"/>
      <w:smallCaps w:val="false"/>
      <w:color w:val="000000"/>
      <w:spacing w:val="0"/>
      <w:sz w:val="20"/>
      <w:u w:val="single"/>
      <w:lang w:val="en-US"/>
    </w:rPr>
  </w:style>
  <w:style w:type="character" w:styleId="ListLabel68">
    <w:name w:val="ListLabel 68"/>
    <w:qFormat/>
    <w:rPr>
      <w:rFonts w:ascii="Times New Roman" w:hAnsi="Times New Roman" w:eastAsia="Calibri" w:cs="Times New Roman"/>
      <w:b w:val="false"/>
      <w:i w:val="false"/>
      <w:caps w:val="false"/>
      <w:smallCaps w:val="false"/>
      <w:color w:val="000000"/>
      <w:spacing w:val="0"/>
      <w:sz w:val="20"/>
      <w:lang w:val="en-US"/>
    </w:rPr>
  </w:style>
  <w:style w:type="character" w:styleId="ListLabel69">
    <w:name w:val="ListLabel 69"/>
    <w:qFormat/>
    <w:rPr>
      <w:rFonts w:ascii="Times New Roman" w:hAnsi="Times New Roman" w:cs="Times New Roman"/>
      <w:sz w:val="20"/>
      <w:szCs w:val="20"/>
    </w:rPr>
  </w:style>
  <w:style w:type="character" w:styleId="ListLabel70">
    <w:name w:val="ListLabel 70"/>
    <w:qFormat/>
    <w:rPr>
      <w:rFonts w:ascii="Times New Roman" w:hAnsi="Times New Roman" w:cs="Times New Roman"/>
      <w:color w:val="000000"/>
      <w:sz w:val="20"/>
      <w:u w:val="none"/>
    </w:rPr>
  </w:style>
  <w:style w:type="character" w:styleId="ListLabel71">
    <w:name w:val="ListLabel 71"/>
    <w:qFormat/>
    <w:rPr>
      <w:rFonts w:ascii="Times New Roman" w:hAnsi="Times New Roman" w:eastAsia="Calibri" w:cs="Times New Roman"/>
      <w:b w:val="false"/>
      <w:i w:val="false"/>
      <w:caps w:val="false"/>
      <w:smallCaps w:val="false"/>
      <w:color w:val="000000"/>
      <w:spacing w:val="0"/>
      <w:sz w:val="20"/>
      <w:u w:val="single"/>
      <w:lang w:val="en-US"/>
    </w:rPr>
  </w:style>
  <w:style w:type="character" w:styleId="ListLabel72">
    <w:name w:val="ListLabel 72"/>
    <w:qFormat/>
    <w:rPr>
      <w:rFonts w:ascii="Times New Roman" w:hAnsi="Times New Roman" w:eastAsia="Calibri" w:cs="Times New Roman"/>
      <w:b w:val="false"/>
      <w:i w:val="false"/>
      <w:caps w:val="false"/>
      <w:smallCaps w:val="false"/>
      <w:color w:val="000000"/>
      <w:spacing w:val="0"/>
      <w:sz w:val="20"/>
      <w:lang w:val="en-US"/>
    </w:rPr>
  </w:style>
  <w:style w:type="character" w:styleId="ListLabel73">
    <w:name w:val="ListLabel 73"/>
    <w:qFormat/>
    <w:rPr>
      <w:rFonts w:ascii="Times New Roman" w:hAnsi="Times New Roman" w:cs="Times New Roman"/>
      <w:sz w:val="20"/>
      <w:szCs w:val="20"/>
    </w:rPr>
  </w:style>
  <w:style w:type="paragraph" w:styleId="Style22" w:customStyle="1">
    <w:name w:val="Заголовок"/>
    <w:basedOn w:val="Normal"/>
    <w:next w:val="Style23"/>
    <w:qFormat/>
    <w:rsid w:val="00923ac4"/>
    <w:pPr>
      <w:keepNext w:val="true"/>
      <w:spacing w:before="240" w:after="120"/>
    </w:pPr>
    <w:rPr>
      <w:rFonts w:ascii="Liberation Sans" w:hAnsi="Liberation Sans" w:eastAsia="Microsoft YaHei" w:cs="Arial"/>
      <w:sz w:val="28"/>
      <w:szCs w:val="28"/>
    </w:rPr>
  </w:style>
  <w:style w:type="paragraph" w:styleId="Style23">
    <w:name w:val="Body Text"/>
    <w:basedOn w:val="Normal"/>
    <w:rsid w:val="00923ac4"/>
    <w:pPr>
      <w:spacing w:lineRule="auto" w:line="276" w:before="0" w:after="140"/>
    </w:pPr>
    <w:rPr/>
  </w:style>
  <w:style w:type="paragraph" w:styleId="Style24">
    <w:name w:val="List"/>
    <w:basedOn w:val="Style23"/>
    <w:rsid w:val="00923ac4"/>
    <w:pPr/>
    <w:rPr>
      <w:rFonts w:cs="Arial"/>
    </w:rPr>
  </w:style>
  <w:style w:type="paragraph" w:styleId="Style25" w:customStyle="1">
    <w:name w:val="Caption"/>
    <w:basedOn w:val="Normal"/>
    <w:qFormat/>
    <w:rsid w:val="00923ac4"/>
    <w:pPr>
      <w:suppressLineNumbers/>
      <w:spacing w:before="120" w:after="120"/>
    </w:pPr>
    <w:rPr>
      <w:rFonts w:cs="Arial"/>
      <w:i/>
      <w:iCs/>
      <w:sz w:val="24"/>
      <w:szCs w:val="24"/>
    </w:rPr>
  </w:style>
  <w:style w:type="paragraph" w:styleId="Style26">
    <w:name w:val="Указатель"/>
    <w:basedOn w:val="Normal"/>
    <w:qFormat/>
    <w:pPr>
      <w:suppressLineNumbers/>
    </w:pPr>
    <w:rPr>
      <w:rFonts w:cs="Arial Unicode MS"/>
    </w:rPr>
  </w:style>
  <w:style w:type="paragraph" w:styleId="Indexheading">
    <w:name w:val="index heading"/>
    <w:basedOn w:val="Normal"/>
    <w:qFormat/>
    <w:rsid w:val="00923ac4"/>
    <w:pPr>
      <w:suppressLineNumbers/>
    </w:pPr>
    <w:rPr>
      <w:rFonts w:cs="Arial"/>
    </w:rPr>
  </w:style>
  <w:style w:type="paragraph" w:styleId="Caption">
    <w:name w:val="caption"/>
    <w:basedOn w:val="Normal"/>
    <w:qFormat/>
    <w:rsid w:val="00923ac4"/>
    <w:pPr>
      <w:suppressLineNumbers/>
      <w:spacing w:before="120" w:after="120"/>
    </w:pPr>
    <w:rPr>
      <w:rFonts w:cs="Arial Unicode MS"/>
      <w:i/>
      <w:iCs/>
      <w:sz w:val="24"/>
      <w:szCs w:val="24"/>
    </w:rPr>
  </w:style>
  <w:style w:type="paragraph" w:styleId="41" w:customStyle="1">
    <w:name w:val="Указатель4"/>
    <w:basedOn w:val="Normal"/>
    <w:qFormat/>
    <w:rsid w:val="00923ac4"/>
    <w:pPr>
      <w:suppressLineNumbers/>
    </w:pPr>
    <w:rPr>
      <w:rFonts w:cs="Arial Unicode MS"/>
    </w:rPr>
  </w:style>
  <w:style w:type="paragraph" w:styleId="31" w:customStyle="1">
    <w:name w:val="Название объекта3"/>
    <w:basedOn w:val="Normal"/>
    <w:qFormat/>
    <w:rsid w:val="00923ac4"/>
    <w:pPr>
      <w:suppressLineNumbers/>
      <w:spacing w:before="120" w:after="120"/>
    </w:pPr>
    <w:rPr>
      <w:rFonts w:cs="Arial Unicode MS"/>
      <w:i/>
      <w:iCs/>
      <w:sz w:val="24"/>
      <w:szCs w:val="24"/>
    </w:rPr>
  </w:style>
  <w:style w:type="paragraph" w:styleId="32" w:customStyle="1">
    <w:name w:val="Указатель3"/>
    <w:basedOn w:val="Normal"/>
    <w:qFormat/>
    <w:rsid w:val="00923ac4"/>
    <w:pPr>
      <w:suppressLineNumbers/>
    </w:pPr>
    <w:rPr>
      <w:rFonts w:cs="Arial Unicode MS"/>
    </w:rPr>
  </w:style>
  <w:style w:type="paragraph" w:styleId="23" w:customStyle="1">
    <w:name w:val="Название объекта2"/>
    <w:basedOn w:val="Normal"/>
    <w:qFormat/>
    <w:rsid w:val="00923ac4"/>
    <w:pPr>
      <w:suppressLineNumbers/>
      <w:spacing w:before="120" w:after="120"/>
    </w:pPr>
    <w:rPr>
      <w:rFonts w:cs="Arial"/>
      <w:i/>
      <w:iCs/>
      <w:sz w:val="24"/>
      <w:szCs w:val="24"/>
    </w:rPr>
  </w:style>
  <w:style w:type="paragraph" w:styleId="24" w:customStyle="1">
    <w:name w:val="Указатель2"/>
    <w:basedOn w:val="Normal"/>
    <w:qFormat/>
    <w:rsid w:val="00923ac4"/>
    <w:pPr>
      <w:suppressLineNumbers/>
    </w:pPr>
    <w:rPr>
      <w:rFonts w:cs="Arial"/>
    </w:rPr>
  </w:style>
  <w:style w:type="paragraph" w:styleId="13" w:customStyle="1">
    <w:name w:val="Название объекта1"/>
    <w:basedOn w:val="Normal"/>
    <w:qFormat/>
    <w:rsid w:val="00923ac4"/>
    <w:pPr>
      <w:suppressLineNumbers/>
      <w:spacing w:before="120" w:after="120"/>
    </w:pPr>
    <w:rPr>
      <w:rFonts w:cs="Arial"/>
      <w:i/>
      <w:iCs/>
      <w:sz w:val="24"/>
      <w:szCs w:val="24"/>
    </w:rPr>
  </w:style>
  <w:style w:type="paragraph" w:styleId="14" w:customStyle="1">
    <w:name w:val="Указатель1"/>
    <w:basedOn w:val="Normal"/>
    <w:qFormat/>
    <w:rsid w:val="00923ac4"/>
    <w:pPr>
      <w:suppressLineNumbers/>
    </w:pPr>
    <w:rPr>
      <w:rFonts w:cs="Arial"/>
    </w:rPr>
  </w:style>
  <w:style w:type="paragraph" w:styleId="ConsPlusNormal" w:customStyle="1">
    <w:name w:val="ConsPlusNormal"/>
    <w:qFormat/>
    <w:rsid w:val="00923ac4"/>
    <w:pPr>
      <w:widowControl w:val="false"/>
      <w:suppressAutoHyphens w:val="true"/>
      <w:bidi w:val="0"/>
      <w:jc w:val="left"/>
    </w:pPr>
    <w:rPr>
      <w:rFonts w:ascii="Calibri" w:hAnsi="Calibri" w:eastAsia="Times New Roman" w:cs="Calibri"/>
      <w:color w:val="00000A"/>
      <w:kern w:val="0"/>
      <w:sz w:val="22"/>
      <w:szCs w:val="20"/>
      <w:lang w:val="ru-RU" w:eastAsia="zh-CN" w:bidi="ar-SA"/>
    </w:rPr>
  </w:style>
  <w:style w:type="paragraph" w:styleId="ConsPlusNonformat" w:customStyle="1">
    <w:name w:val="ConsPlusNonformat"/>
    <w:qFormat/>
    <w:rsid w:val="00923ac4"/>
    <w:pPr>
      <w:widowControl w:val="false"/>
      <w:suppressAutoHyphens w:val="true"/>
      <w:bidi w:val="0"/>
      <w:jc w:val="left"/>
    </w:pPr>
    <w:rPr>
      <w:rFonts w:ascii="Courier New" w:hAnsi="Courier New" w:eastAsia="Times New Roman" w:cs="Courier New"/>
      <w:color w:val="00000A"/>
      <w:kern w:val="0"/>
      <w:sz w:val="22"/>
      <w:szCs w:val="20"/>
      <w:lang w:val="ru-RU" w:eastAsia="zh-CN" w:bidi="ar-SA"/>
    </w:rPr>
  </w:style>
  <w:style w:type="paragraph" w:styleId="ConsPlusTitle" w:customStyle="1">
    <w:name w:val="ConsPlusTitle"/>
    <w:qFormat/>
    <w:rsid w:val="00923ac4"/>
    <w:pPr>
      <w:widowControl w:val="false"/>
      <w:suppressAutoHyphens w:val="true"/>
      <w:bidi w:val="0"/>
      <w:jc w:val="left"/>
    </w:pPr>
    <w:rPr>
      <w:rFonts w:ascii="Calibri" w:hAnsi="Calibri" w:eastAsia="Times New Roman" w:cs="Calibri"/>
      <w:b/>
      <w:color w:val="00000A"/>
      <w:kern w:val="0"/>
      <w:sz w:val="22"/>
      <w:szCs w:val="20"/>
      <w:lang w:val="ru-RU" w:eastAsia="zh-CN" w:bidi="ar-SA"/>
    </w:rPr>
  </w:style>
  <w:style w:type="paragraph" w:styleId="ConsPlusCell" w:customStyle="1">
    <w:name w:val="ConsPlusCell"/>
    <w:qFormat/>
    <w:rsid w:val="00923ac4"/>
    <w:pPr>
      <w:widowControl w:val="false"/>
      <w:suppressAutoHyphens w:val="true"/>
      <w:bidi w:val="0"/>
      <w:jc w:val="left"/>
    </w:pPr>
    <w:rPr>
      <w:rFonts w:ascii="Courier New" w:hAnsi="Courier New" w:eastAsia="Times New Roman" w:cs="Courier New"/>
      <w:color w:val="00000A"/>
      <w:kern w:val="0"/>
      <w:sz w:val="22"/>
      <w:szCs w:val="20"/>
      <w:lang w:val="ru-RU" w:eastAsia="zh-CN" w:bidi="ar-SA"/>
    </w:rPr>
  </w:style>
  <w:style w:type="paragraph" w:styleId="BalloonText">
    <w:name w:val="Balloon Text"/>
    <w:basedOn w:val="Normal"/>
    <w:qFormat/>
    <w:rsid w:val="00923ac4"/>
    <w:pPr/>
    <w:rPr>
      <w:rFonts w:ascii="Tahoma" w:hAnsi="Tahoma" w:cs="Tahoma"/>
      <w:sz w:val="16"/>
      <w:szCs w:val="16"/>
    </w:rPr>
  </w:style>
  <w:style w:type="paragraph" w:styleId="Iauiue" w:customStyle="1">
    <w:name w:val="Iau?iue"/>
    <w:qFormat/>
    <w:rsid w:val="00923ac4"/>
    <w:pPr>
      <w:widowControl/>
      <w:suppressAutoHyphens w:val="true"/>
      <w:bidi w:val="0"/>
      <w:jc w:val="left"/>
    </w:pPr>
    <w:rPr>
      <w:rFonts w:ascii="Times New Roman" w:hAnsi="Times New Roman" w:eastAsia="Times New Roman" w:cs="Times New Roman"/>
      <w:color w:val="00000A"/>
      <w:kern w:val="0"/>
      <w:sz w:val="22"/>
      <w:szCs w:val="20"/>
      <w:lang w:val="ru-RU" w:eastAsia="zh-CN" w:bidi="ar-SA"/>
    </w:rPr>
  </w:style>
  <w:style w:type="paragraph" w:styleId="Style27" w:customStyle="1">
    <w:name w:val="Header"/>
    <w:basedOn w:val="Normal"/>
    <w:rsid w:val="00923ac4"/>
    <w:pPr/>
    <w:rPr/>
  </w:style>
  <w:style w:type="paragraph" w:styleId="Style28" w:customStyle="1">
    <w:name w:val="Footer"/>
    <w:basedOn w:val="Normal"/>
    <w:rsid w:val="00923ac4"/>
    <w:pPr/>
    <w:rPr/>
  </w:style>
  <w:style w:type="paragraph" w:styleId="Style29" w:customStyle="1">
    <w:name w:val="Знак"/>
    <w:basedOn w:val="Normal"/>
    <w:qFormat/>
    <w:rsid w:val="00923ac4"/>
    <w:pPr>
      <w:spacing w:lineRule="exact" w:line="240" w:before="0" w:after="160"/>
    </w:pPr>
    <w:rPr>
      <w:rFonts w:ascii="Verdana" w:hAnsi="Verdana" w:eastAsia="Times New Roman" w:cs="Verdana"/>
      <w:sz w:val="20"/>
      <w:szCs w:val="20"/>
      <w:lang w:val="en-US"/>
    </w:rPr>
  </w:style>
  <w:style w:type="paragraph" w:styleId="Textbody" w:customStyle="1">
    <w:name w:val="Text body"/>
    <w:basedOn w:val="Normal"/>
    <w:qFormat/>
    <w:rsid w:val="00923ac4"/>
    <w:pPr>
      <w:spacing w:lineRule="exact" w:line="226"/>
      <w:textAlignment w:val="baseline"/>
    </w:pPr>
    <w:rPr>
      <w:rFonts w:ascii="Times New Roman" w:hAnsi="Times New Roman" w:eastAsia="Arial Unicode MS" w:cs="Times New Roman"/>
      <w:color w:val="000000"/>
      <w:kern w:val="2"/>
      <w:sz w:val="20"/>
      <w:szCs w:val="20"/>
    </w:rPr>
  </w:style>
  <w:style w:type="paragraph" w:styleId="121" w:customStyle="1">
    <w:name w:val="Основной текст (12)1"/>
    <w:basedOn w:val="Normal"/>
    <w:qFormat/>
    <w:rsid w:val="00923ac4"/>
    <w:pPr>
      <w:spacing w:lineRule="exact" w:line="226"/>
      <w:jc w:val="both"/>
      <w:textAlignment w:val="baseline"/>
    </w:pPr>
    <w:rPr>
      <w:rFonts w:ascii="Times New Roman" w:hAnsi="Times New Roman" w:eastAsia="Arial Unicode MS" w:cs="Times New Roman"/>
      <w:color w:val="000000"/>
      <w:kern w:val="2"/>
      <w:sz w:val="20"/>
      <w:szCs w:val="20"/>
    </w:rPr>
  </w:style>
  <w:style w:type="paragraph" w:styleId="NormalWeb">
    <w:name w:val="Normal (Web)"/>
    <w:basedOn w:val="Normal"/>
    <w:qFormat/>
    <w:rsid w:val="00923ac4"/>
    <w:pPr>
      <w:spacing w:before="280" w:after="119"/>
    </w:pPr>
    <w:rPr>
      <w:rFonts w:ascii="Times New Roman" w:hAnsi="Times New Roman" w:eastAsia="Times New Roman" w:cs="Times New Roman"/>
      <w:sz w:val="24"/>
      <w:szCs w:val="24"/>
    </w:rPr>
  </w:style>
  <w:style w:type="paragraph" w:styleId="33" w:customStyle="1">
    <w:name w:val="Основной текст (3)"/>
    <w:basedOn w:val="Normal"/>
    <w:qFormat/>
    <w:rsid w:val="00923ac4"/>
    <w:pPr>
      <w:widowControl w:val="false"/>
      <w:shd w:val="clear" w:color="auto" w:fill="FFFFFF"/>
      <w:spacing w:lineRule="exact" w:line="274" w:before="60" w:after="0"/>
      <w:jc w:val="both"/>
    </w:pPr>
    <w:rPr>
      <w:rFonts w:ascii="Times New Roman" w:hAnsi="Times New Roman" w:cs="Times New Roman"/>
      <w:b/>
      <w:bCs/>
      <w:sz w:val="20"/>
      <w:szCs w:val="20"/>
    </w:rPr>
  </w:style>
  <w:style w:type="paragraph" w:styleId="Style30" w:customStyle="1">
    <w:name w:val="Содержимое таблицы"/>
    <w:basedOn w:val="Normal"/>
    <w:qFormat/>
    <w:rsid w:val="00923ac4"/>
    <w:pPr>
      <w:suppressLineNumbers/>
    </w:pPr>
    <w:rPr/>
  </w:style>
  <w:style w:type="paragraph" w:styleId="Style31" w:customStyle="1">
    <w:name w:val="Заголовок таблицы"/>
    <w:basedOn w:val="Style30"/>
    <w:qFormat/>
    <w:rsid w:val="00923ac4"/>
    <w:pPr>
      <w:jc w:val="center"/>
    </w:pPr>
    <w:rPr>
      <w:b/>
      <w:bCs/>
    </w:rPr>
  </w:style>
  <w:style w:type="paragraph" w:styleId="Style32" w:customStyle="1">
    <w:name w:val="Endnote Text"/>
    <w:basedOn w:val="Normal"/>
    <w:rsid w:val="00923ac4"/>
    <w:pPr>
      <w:suppressLineNumbers/>
      <w:ind w:left="339" w:hanging="339"/>
    </w:pPr>
    <w:rPr>
      <w:sz w:val="20"/>
      <w:szCs w:val="20"/>
    </w:rPr>
  </w:style>
  <w:style w:type="paragraph" w:styleId="Style33" w:customStyle="1">
    <w:name w:val="Footnote Text"/>
    <w:basedOn w:val="Normal"/>
    <w:rsid w:val="00923ac4"/>
    <w:pPr>
      <w:suppressLineNumbers/>
      <w:ind w:left="339" w:hanging="339"/>
    </w:pPr>
    <w:rPr>
      <w:sz w:val="20"/>
      <w:szCs w:val="20"/>
    </w:rPr>
  </w:style>
  <w:style w:type="paragraph" w:styleId="15" w:customStyle="1">
    <w:name w:val="Абзац списка1"/>
    <w:basedOn w:val="Normal"/>
    <w:qFormat/>
    <w:rsid w:val="00923ac4"/>
    <w:pPr>
      <w:ind w:left="720" w:hanging="0"/>
    </w:pPr>
    <w:rPr/>
  </w:style>
  <w:style w:type="paragraph" w:styleId="16" w:customStyle="1">
    <w:name w:val="Обычный1"/>
    <w:qFormat/>
    <w:rsid w:val="00923ac4"/>
    <w:pPr>
      <w:widowControl w:val="false"/>
      <w:suppressAutoHyphens w:val="true"/>
      <w:bidi w:val="0"/>
      <w:jc w:val="left"/>
    </w:pPr>
    <w:rPr>
      <w:rFonts w:ascii="Liberation Serif" w:hAnsi="Liberation Serif" w:eastAsia="SimSun" w:cs="Arial"/>
      <w:color w:val="00000A"/>
      <w:kern w:val="0"/>
      <w:sz w:val="24"/>
      <w:szCs w:val="24"/>
      <w:lang w:val="ru-RU" w:eastAsia="zh-CN" w:bidi="hi-IN"/>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tko-trans@mail.ru" TargetMode="External"/><Relationship Id="rId3" Type="http://schemas.openxmlformats.org/officeDocument/2006/relationships/hyperlink" Target="mailto:ecopol-tbo@mail.ru" TargetMode="External"/><Relationship Id="rId4" Type="http://schemas.openxmlformats.org/officeDocument/2006/relationships/header" Target="header1.xml"/><Relationship Id="rId5" Type="http://schemas.openxmlformats.org/officeDocument/2006/relationships/footnotes" Target="footnotes.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439</TotalTime>
  <Application>LibreOffice/6.1.3.2$Windows_X86_64 LibreOffice_project/86daf60bf00efa86ad547e59e09d6bb77c699acb</Application>
  <Pages>8</Pages>
  <Words>4328</Words>
  <Characters>31582</Characters>
  <CharactersWithSpaces>36065</CharactersWithSpaces>
  <Paragraphs>217</Paragraphs>
  <Company>КонсультантПлюс Версия 4017.00.96</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2019-01-15T13:29:00Z</dcterms:created>
  <dc:creator>user</dc:creator>
  <dc:description/>
  <dc:language>ru-RU</dc:language>
  <cp:lastModifiedBy/>
  <cp:lastPrinted>2020-01-10T13:11:16Z</cp:lastPrinted>
  <dcterms:modified xsi:type="dcterms:W3CDTF">2020-01-20T11:07:22Z</dcterms:modified>
  <cp:revision>22</cp:revision>
  <dc:subject/>
  <dc:title>Постановление Правительства РФ от 06.05.2011 N 354(ред. от 15.09.2018)"О предоставлении коммунальных услуг собственникам и пользователям помещений в многоквартирных домах и жилых домов"(вместе с "Правилами предоставления коммунальных услуг собственникам и пользователям помещений в многоквартирных домах и жилых домов")</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КонсультантПлюс Версия 4017.00.96</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